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0"/>
        </w:rPr>
      </w:pPr>
    </w:p>
    <w:p>
      <w:pPr>
        <w:pStyle w:val="BodyText"/>
        <w:ind w:left="104" w:right="-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14126" cy="199643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126" cy="199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30"/>
        </w:rPr>
      </w:pPr>
    </w:p>
    <w:p>
      <w:pPr>
        <w:spacing w:before="1"/>
        <w:ind w:left="172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284.281128pt;width:537.6pt;height:93.7pt;mso-position-horizontal-relative:page;mso-position-vertical-relative:paragraph;z-index:1048" type="#_x0000_t202" filled="false" stroked="true" strokeweight="2.5pt" strokecolor="#6b96c0">
            <v:textbox inset="0,0,0,0">
              <w:txbxContent>
                <w:p>
                  <w:pPr>
                    <w:spacing w:line="268" w:lineRule="auto" w:before="197"/>
                    <w:ind w:left="430" w:right="458" w:hanging="17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0958A0"/>
                      <w:sz w:val="40"/>
                    </w:rPr>
                    <w:t>Interprofessional Collaboration in HIV Care is Coming to </w:t>
                  </w:r>
                  <w:r>
                    <w:rPr>
                      <w:b/>
                      <w:color w:val="4475A0"/>
                      <w:sz w:val="40"/>
                    </w:rPr>
                    <w:t>[insert university] </w:t>
                  </w:r>
                  <w:r>
                    <w:rPr>
                      <w:b/>
                      <w:color w:val="0958A0"/>
                      <w:sz w:val="40"/>
                    </w:rPr>
                    <w:t>for Spring, 2017!</w:t>
                  </w:r>
                </w:p>
                <w:p>
                  <w:pPr>
                    <w:spacing w:before="8"/>
                    <w:ind w:left="2812" w:right="2816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Enroll today and get clinic ready!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0958A0"/>
          <w:sz w:val="22"/>
        </w:rPr>
        <w:t>What will you learn?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spacing w:line="247" w:lineRule="auto" w:before="207"/>
      </w:pPr>
      <w:r>
        <w:rPr>
          <w:color w:val="006FC0"/>
        </w:rPr>
        <w:t>Right now, an estimated 1.2 million people are living with HIV in the</w:t>
      </w:r>
    </w:p>
    <w:p>
      <w:pPr>
        <w:spacing w:line="286" w:lineRule="exact" w:before="0"/>
        <w:ind w:left="-15" w:right="0" w:firstLine="0"/>
        <w:jc w:val="left"/>
        <w:rPr>
          <w:b/>
          <w:sz w:val="25"/>
        </w:rPr>
      </w:pPr>
      <w:r>
        <w:rPr>
          <w:b/>
          <w:color w:val="006FC0"/>
          <w:sz w:val="25"/>
        </w:rPr>
        <w:t>United States and 1 in 8 don’t know it.</w:t>
      </w:r>
    </w:p>
    <w:p>
      <w:pPr>
        <w:pStyle w:val="BodyText"/>
        <w:spacing w:before="6"/>
        <w:rPr>
          <w:b/>
          <w:sz w:val="26"/>
        </w:rPr>
      </w:pPr>
    </w:p>
    <w:p>
      <w:pPr>
        <w:spacing w:line="247" w:lineRule="auto" w:before="0"/>
        <w:ind w:left="-15" w:right="218" w:firstLine="0"/>
        <w:jc w:val="left"/>
        <w:rPr>
          <w:b/>
          <w:sz w:val="25"/>
        </w:rPr>
      </w:pPr>
      <w:r>
        <w:rPr>
          <w:b/>
          <w:color w:val="006FC0"/>
          <w:sz w:val="25"/>
        </w:rPr>
        <w:t>The good news is that people with HIV are living full and productive lives!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247" w:lineRule="auto" w:before="0"/>
        <w:ind w:left="-15" w:right="223" w:firstLine="0"/>
        <w:jc w:val="both"/>
        <w:rPr>
          <w:b/>
          <w:sz w:val="25"/>
        </w:rPr>
      </w:pPr>
      <w:r>
        <w:rPr>
          <w:b/>
          <w:color w:val="006FC0"/>
          <w:sz w:val="25"/>
        </w:rPr>
        <w:t>Thanks to highly effective strategies, healthcare professionals are making significant improvements in HIV</w:t>
      </w:r>
    </w:p>
    <w:p>
      <w:pPr>
        <w:spacing w:line="287" w:lineRule="exact" w:before="0"/>
        <w:ind w:left="-15" w:right="0" w:firstLine="0"/>
        <w:jc w:val="left"/>
        <w:rPr>
          <w:b/>
          <w:sz w:val="25"/>
        </w:rPr>
      </w:pPr>
      <w:r>
        <w:rPr>
          <w:b/>
          <w:color w:val="006FC0"/>
          <w:sz w:val="25"/>
        </w:rPr>
        <w:t>prevention and treatment.</w:t>
      </w:r>
    </w:p>
    <w:p>
      <w:pPr>
        <w:spacing w:after="0" w:line="287" w:lineRule="exact"/>
        <w:jc w:val="left"/>
        <w:rPr>
          <w:sz w:val="25"/>
        </w:rPr>
        <w:sectPr>
          <w:type w:val="continuous"/>
          <w:pgSz w:w="12240" w:h="15840"/>
          <w:pgMar w:top="500" w:bottom="280" w:left="620" w:right="640"/>
          <w:cols w:num="2" w:equalWidth="0">
            <w:col w:w="6270" w:space="40"/>
            <w:col w:w="4670"/>
          </w:cols>
        </w:sectPr>
      </w:pP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157" w:after="0"/>
        <w:ind w:left="532" w:right="0" w:hanging="360"/>
        <w:jc w:val="left"/>
        <w:rPr>
          <w:b/>
          <w:sz w:val="22"/>
        </w:rPr>
      </w:pPr>
      <w:r>
        <w:rPr>
          <w:color w:val="252525"/>
          <w:sz w:val="22"/>
        </w:rPr>
        <w:t>Key principles of interprofessional collaboration and foundational knowledge of</w:t>
      </w:r>
      <w:r>
        <w:rPr>
          <w:color w:val="252525"/>
          <w:spacing w:val="-13"/>
          <w:sz w:val="22"/>
        </w:rPr>
        <w:t> </w:t>
      </w:r>
      <w:r>
        <w:rPr>
          <w:b/>
          <w:color w:val="252525"/>
          <w:sz w:val="22"/>
        </w:rPr>
        <w:t>HIV/AIDS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73" w:lineRule="auto" w:before="40" w:after="0"/>
        <w:ind w:left="532" w:right="368" w:hanging="360"/>
        <w:jc w:val="left"/>
        <w:rPr>
          <w:b/>
          <w:sz w:val="22"/>
        </w:rPr>
      </w:pPr>
      <w:r>
        <w:rPr>
          <w:color w:val="252525"/>
          <w:sz w:val="22"/>
        </w:rPr>
        <w:t>How collaborative practice can impact patient and population outcomes related to screening, prevention and collaborative management of</w:t>
      </w:r>
      <w:r>
        <w:rPr>
          <w:color w:val="252525"/>
          <w:spacing w:val="1"/>
          <w:sz w:val="22"/>
        </w:rPr>
        <w:t> </w:t>
      </w:r>
      <w:r>
        <w:rPr>
          <w:b/>
          <w:color w:val="252525"/>
          <w:sz w:val="22"/>
        </w:rPr>
        <w:t>HIV/AIDS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73" w:lineRule="auto" w:before="1" w:after="0"/>
        <w:ind w:left="532" w:right="298" w:hanging="360"/>
        <w:jc w:val="left"/>
        <w:rPr>
          <w:sz w:val="22"/>
        </w:rPr>
      </w:pPr>
      <w:r>
        <w:rPr>
          <w:color w:val="252525"/>
          <w:sz w:val="22"/>
        </w:rPr>
        <w:t>The roles and responsibilities of advanced practice nurses, dentists, physicians, dieticians, occupational therapists, pharmacists and social </w:t>
      </w:r>
      <w:r>
        <w:rPr>
          <w:sz w:val="22"/>
        </w:rPr>
        <w:t>workers [modify list to fit your</w:t>
      </w:r>
      <w:r>
        <w:rPr>
          <w:spacing w:val="-11"/>
          <w:sz w:val="22"/>
        </w:rPr>
        <w:t> </w:t>
      </w:r>
      <w:r>
        <w:rPr>
          <w:sz w:val="22"/>
        </w:rPr>
        <w:t>program]</w:t>
      </w:r>
    </w:p>
    <w:p>
      <w:pPr>
        <w:spacing w:before="156"/>
        <w:ind w:left="172" w:right="0" w:firstLine="0"/>
        <w:jc w:val="left"/>
        <w:rPr>
          <w:sz w:val="22"/>
        </w:rPr>
      </w:pPr>
      <w:r>
        <w:rPr>
          <w:b/>
          <w:color w:val="0958A0"/>
          <w:sz w:val="22"/>
        </w:rPr>
        <w:t>Be a part of an interprofessional team of learners! </w:t>
      </w:r>
      <w:r>
        <w:rPr>
          <w:color w:val="252525"/>
          <w:sz w:val="22"/>
        </w:rPr>
        <w:t>This curriculum is for learners who want to actively</w:t>
      </w:r>
    </w:p>
    <w:p>
      <w:pPr>
        <w:pStyle w:val="BodyText"/>
        <w:spacing w:before="33"/>
        <w:ind w:left="172"/>
      </w:pPr>
      <w:r>
        <w:rPr>
          <w:color w:val="252525"/>
        </w:rPr>
        <w:t>participate in the learning experience and includes the following: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73" w:lineRule="auto" w:before="155" w:after="0"/>
        <w:ind w:left="532" w:right="294" w:hanging="360"/>
        <w:jc w:val="left"/>
        <w:rPr>
          <w:sz w:val="22"/>
        </w:rPr>
      </w:pPr>
      <w:r>
        <w:rPr>
          <w:color w:val="252525"/>
          <w:sz w:val="22"/>
        </w:rPr>
        <w:t>A learning community comprised of an interprofessional group of 6-8 students and facilitated by 2 faculty from different</w:t>
      </w:r>
      <w:r>
        <w:rPr>
          <w:color w:val="252525"/>
          <w:spacing w:val="3"/>
          <w:sz w:val="22"/>
        </w:rPr>
        <w:t> </w:t>
      </w:r>
      <w:r>
        <w:rPr>
          <w:color w:val="252525"/>
          <w:sz w:val="22"/>
        </w:rPr>
        <w:t>professions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73" w:lineRule="auto" w:before="1" w:after="0"/>
        <w:ind w:left="532" w:right="834" w:hanging="360"/>
        <w:jc w:val="left"/>
        <w:rPr>
          <w:sz w:val="22"/>
        </w:rPr>
      </w:pPr>
      <w:r>
        <w:rPr>
          <w:color w:val="252525"/>
          <w:sz w:val="22"/>
        </w:rPr>
        <w:t>Three</w:t>
      </w:r>
      <w:r>
        <w:rPr>
          <w:color w:val="252525"/>
          <w:spacing w:val="-4"/>
          <w:sz w:val="22"/>
        </w:rPr>
        <w:t> </w:t>
      </w:r>
      <w:r>
        <w:rPr>
          <w:color w:val="252525"/>
          <w:sz w:val="22"/>
        </w:rPr>
        <w:t>in-person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sessions</w:t>
      </w:r>
      <w:r>
        <w:rPr>
          <w:color w:val="252525"/>
          <w:spacing w:val="-2"/>
          <w:sz w:val="22"/>
        </w:rPr>
        <w:t> </w:t>
      </w:r>
      <w:r>
        <w:rPr>
          <w:color w:val="252525"/>
          <w:sz w:val="22"/>
        </w:rPr>
        <w:t>(3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hours</w:t>
      </w:r>
      <w:r>
        <w:rPr>
          <w:color w:val="252525"/>
          <w:spacing w:val="-4"/>
          <w:sz w:val="22"/>
        </w:rPr>
        <w:t> </w:t>
      </w:r>
      <w:r>
        <w:rPr>
          <w:color w:val="252525"/>
          <w:sz w:val="22"/>
        </w:rPr>
        <w:t>each)</w:t>
      </w:r>
      <w:r>
        <w:rPr>
          <w:color w:val="252525"/>
          <w:spacing w:val="-3"/>
          <w:sz w:val="22"/>
        </w:rPr>
        <w:t> </w:t>
      </w:r>
      <w:r>
        <w:rPr>
          <w:color w:val="252525"/>
          <w:sz w:val="22"/>
        </w:rPr>
        <w:t>conveniently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scheduled</w:t>
      </w:r>
      <w:r>
        <w:rPr>
          <w:color w:val="252525"/>
          <w:spacing w:val="-4"/>
          <w:sz w:val="22"/>
        </w:rPr>
        <w:t> </w:t>
      </w:r>
      <w:r>
        <w:rPr>
          <w:color w:val="252525"/>
          <w:sz w:val="22"/>
        </w:rPr>
        <w:t>during</w:t>
      </w:r>
      <w:r>
        <w:rPr>
          <w:color w:val="252525"/>
          <w:spacing w:val="-1"/>
          <w:sz w:val="22"/>
        </w:rPr>
        <w:t> </w:t>
      </w:r>
      <w:r>
        <w:rPr>
          <w:color w:val="252525"/>
          <w:sz w:val="22"/>
        </w:rPr>
        <w:t>late</w:t>
      </w:r>
      <w:r>
        <w:rPr>
          <w:color w:val="252525"/>
          <w:spacing w:val="-4"/>
          <w:sz w:val="22"/>
        </w:rPr>
        <w:t> </w:t>
      </w:r>
      <w:r>
        <w:rPr>
          <w:color w:val="252525"/>
          <w:sz w:val="22"/>
        </w:rPr>
        <w:t>afternoons</w:t>
      </w:r>
      <w:r>
        <w:rPr>
          <w:color w:val="252525"/>
          <w:spacing w:val="-3"/>
          <w:sz w:val="22"/>
        </w:rPr>
        <w:t> </w:t>
      </w:r>
      <w:r>
        <w:rPr>
          <w:color w:val="252525"/>
          <w:sz w:val="22"/>
        </w:rPr>
        <w:t>with</w:t>
      </w:r>
      <w:r>
        <w:rPr>
          <w:color w:val="252525"/>
          <w:spacing w:val="-3"/>
          <w:sz w:val="22"/>
        </w:rPr>
        <w:t> </w:t>
      </w:r>
      <w:r>
        <w:rPr>
          <w:color w:val="252525"/>
          <w:sz w:val="22"/>
        </w:rPr>
        <w:t>dinner included; scheduled 3 weeks apart for a total length of 9</w:t>
      </w:r>
      <w:r>
        <w:rPr>
          <w:color w:val="252525"/>
          <w:spacing w:val="-10"/>
          <w:sz w:val="22"/>
        </w:rPr>
        <w:t> </w:t>
      </w:r>
      <w:r>
        <w:rPr>
          <w:color w:val="252525"/>
          <w:sz w:val="22"/>
        </w:rPr>
        <w:t>weeks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2" w:after="0"/>
        <w:ind w:left="532" w:right="0" w:hanging="360"/>
        <w:jc w:val="left"/>
        <w:rPr>
          <w:sz w:val="22"/>
        </w:rPr>
      </w:pPr>
      <w:r>
        <w:rPr>
          <w:color w:val="252525"/>
          <w:sz w:val="22"/>
        </w:rPr>
        <w:t>Online synchronous or asynchronous learning – your group decides – in between the live</w:t>
      </w:r>
      <w:r>
        <w:rPr>
          <w:color w:val="252525"/>
          <w:spacing w:val="-21"/>
          <w:sz w:val="22"/>
        </w:rPr>
        <w:t> </w:t>
      </w:r>
      <w:r>
        <w:rPr>
          <w:color w:val="252525"/>
          <w:sz w:val="22"/>
        </w:rPr>
        <w:t>sessions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73" w:lineRule="auto" w:before="40" w:after="0"/>
        <w:ind w:left="532" w:right="197" w:hanging="360"/>
        <w:jc w:val="left"/>
        <w:rPr>
          <w:sz w:val="22"/>
        </w:rPr>
      </w:pPr>
      <w:r>
        <w:rPr>
          <w:color w:val="252525"/>
          <w:sz w:val="22"/>
        </w:rPr>
        <w:t>A clinical component with immersion in 2 different clinical settings at a </w:t>
      </w:r>
      <w:r>
        <w:rPr>
          <w:b/>
          <w:color w:val="252525"/>
          <w:sz w:val="22"/>
        </w:rPr>
        <w:t>HIV/AIDS </w:t>
      </w:r>
      <w:r>
        <w:rPr>
          <w:color w:val="252525"/>
          <w:sz w:val="22"/>
        </w:rPr>
        <w:t>care provider in Chicago during the last 4 weeks of the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1" w:after="0"/>
        <w:ind w:left="532" w:right="0" w:hanging="360"/>
        <w:jc w:val="left"/>
        <w:rPr>
          <w:sz w:val="22"/>
        </w:rPr>
      </w:pPr>
      <w:r>
        <w:rPr>
          <w:color w:val="252525"/>
          <w:sz w:val="22"/>
        </w:rPr>
        <w:t>The program will be approximately 30 hours or 2 credit</w:t>
      </w:r>
      <w:r>
        <w:rPr>
          <w:color w:val="252525"/>
          <w:spacing w:val="-8"/>
          <w:sz w:val="22"/>
        </w:rPr>
        <w:t> </w:t>
      </w:r>
      <w:r>
        <w:rPr>
          <w:color w:val="252525"/>
          <w:sz w:val="22"/>
        </w:rPr>
        <w:t>hours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2"/>
        <w:ind w:left="1094" w:right="0" w:firstLine="0"/>
        <w:jc w:val="left"/>
        <w:rPr>
          <w:b/>
          <w:sz w:val="24"/>
        </w:rPr>
      </w:pPr>
      <w:r>
        <w:rPr>
          <w:b/>
          <w:color w:val="4475A0"/>
          <w:sz w:val="24"/>
        </w:rPr>
        <w:t>For questions, or to enroll, contact [INSERT YOUR CONTACT INFORMATION]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1599825</wp:posOffset>
            </wp:positionH>
            <wp:positionV relativeFrom="paragraph">
              <wp:posOffset>149663</wp:posOffset>
            </wp:positionV>
            <wp:extent cx="1088266" cy="35966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66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59"/>
        <w:ind w:left="157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9.12.17</w:t>
      </w:r>
    </w:p>
    <w:sectPr>
      <w:type w:val="continuous"/>
      <w:pgSz w:w="12240" w:h="15840"/>
      <w:pgMar w:top="50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32" w:hanging="360"/>
      </w:pPr>
      <w:rPr>
        <w:rFonts w:hint="default" w:ascii="Symbol" w:hAnsi="Symbol" w:eastAsia="Symbol" w:cs="Symbol"/>
        <w:color w:val="252525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-15"/>
      <w:outlineLvl w:val="1"/>
    </w:pPr>
    <w:rPr>
      <w:rFonts w:ascii="Arial" w:hAnsi="Arial" w:eastAsia="Arial" w:cs="Arial"/>
      <w:b/>
      <w:bCs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532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Balderas, Estela</dc:creator>
  <dc:title>Student Recruitment Flier</dc:title>
  <dcterms:created xsi:type="dcterms:W3CDTF">2019-05-16T23:21:57Z</dcterms:created>
  <dcterms:modified xsi:type="dcterms:W3CDTF">2019-05-16T23:21:57Z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2019-05-16T00:00:00Z</vt:filetime>
  </property>
</Properties>
</file>