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D2" w:rsidRDefault="0018728D">
      <w:r>
        <w:t>Quarterly Newsletter-</w:t>
      </w:r>
      <w:r w:rsidR="00335490">
        <w:t>Winter</w:t>
      </w:r>
      <w:r w:rsidR="005D6255">
        <w:t xml:space="preserve"> 2016</w:t>
      </w:r>
    </w:p>
    <w:p w:rsidR="0018728D" w:rsidRPr="0042291E" w:rsidRDefault="0018728D">
      <w:pPr>
        <w:rPr>
          <w:b/>
        </w:rPr>
      </w:pPr>
      <w:r w:rsidRPr="0042291E">
        <w:rPr>
          <w:b/>
        </w:rPr>
        <w:t>AETC Program related news, resources and events:</w:t>
      </w:r>
    </w:p>
    <w:p w:rsidR="0018728D" w:rsidRPr="0042291E" w:rsidRDefault="00B06558">
      <w:pPr>
        <w:rPr>
          <w:i/>
        </w:rPr>
      </w:pPr>
      <w:r>
        <w:rPr>
          <w:i/>
        </w:rPr>
        <w:t>Resource</w:t>
      </w:r>
      <w:r w:rsidR="00F86F27">
        <w:rPr>
          <w:i/>
        </w:rPr>
        <w:t>s</w:t>
      </w:r>
      <w:r>
        <w:rPr>
          <w:i/>
        </w:rPr>
        <w:t xml:space="preserve"> </w:t>
      </w:r>
    </w:p>
    <w:p w:rsidR="00523C48" w:rsidRDefault="008B0773" w:rsidP="0080366C">
      <w:pPr>
        <w:spacing w:after="0"/>
      </w:pPr>
      <w:hyperlink r:id="rId6" w:history="1">
        <w:r w:rsidR="00523C48" w:rsidRPr="00523C48">
          <w:rPr>
            <w:rStyle w:val="Hyperlink"/>
          </w:rPr>
          <w:t>Strengthening the HIV Workforce</w:t>
        </w:r>
      </w:hyperlink>
    </w:p>
    <w:p w:rsidR="00DF260E" w:rsidRDefault="00DF260E" w:rsidP="0080366C">
      <w:pPr>
        <w:spacing w:after="0"/>
      </w:pPr>
      <w:r w:rsidRPr="00DF260E">
        <w:rPr>
          <w:b/>
        </w:rPr>
        <w:t>Source:</w:t>
      </w:r>
      <w:r>
        <w:t xml:space="preserve"> </w:t>
      </w:r>
      <w:r w:rsidR="00523C48">
        <w:t>Southeast AETC</w:t>
      </w:r>
    </w:p>
    <w:p w:rsidR="00DF260E" w:rsidRDefault="00DF260E" w:rsidP="0080366C">
      <w:pPr>
        <w:spacing w:after="0"/>
      </w:pPr>
      <w:r w:rsidRPr="00DF260E">
        <w:rPr>
          <w:b/>
        </w:rPr>
        <w:t>Description:</w:t>
      </w:r>
      <w:r>
        <w:rPr>
          <w:b/>
        </w:rPr>
        <w:t xml:space="preserve"> </w:t>
      </w:r>
      <w:r w:rsidR="00523C48" w:rsidRPr="00523C48">
        <w:t xml:space="preserve">The purpose of this report is to synthesize current literature, provide examples of model programs and practices, and offer recommendations related to strengthening the HIV workforce, particularly in the Southeast </w:t>
      </w:r>
      <w:r w:rsidR="00523C48">
        <w:t xml:space="preserve">U.S. </w:t>
      </w:r>
      <w:r w:rsidR="00523C48" w:rsidRPr="00523C48">
        <w:t>region. Using a multidisciplinary lens, the authors explore workforce capacity issues, from novice to expert, related to Building the Pipeline, Capacitation, Collaboration, and Retention.</w:t>
      </w:r>
    </w:p>
    <w:p w:rsidR="00DF260E" w:rsidRDefault="008B0773" w:rsidP="008F0A38">
      <w:pPr>
        <w:spacing w:after="0"/>
        <w:rPr>
          <w:i/>
        </w:rPr>
      </w:pPr>
      <w:hyperlink r:id="rId7" w:history="1">
        <w:r w:rsidR="004E6A15" w:rsidRPr="001A674C">
          <w:rPr>
            <w:rStyle w:val="Hyperlink"/>
            <w:i/>
          </w:rPr>
          <w:t xml:space="preserve">Link to </w:t>
        </w:r>
        <w:r w:rsidR="001A674C" w:rsidRPr="001A674C">
          <w:rPr>
            <w:rStyle w:val="Hyperlink"/>
            <w:i/>
          </w:rPr>
          <w:t>report</w:t>
        </w:r>
      </w:hyperlink>
    </w:p>
    <w:p w:rsidR="001A674C" w:rsidRDefault="001A674C" w:rsidP="008F0A38">
      <w:pPr>
        <w:spacing w:after="0"/>
        <w:rPr>
          <w:i/>
        </w:rPr>
      </w:pPr>
      <w:r>
        <w:rPr>
          <w:i/>
          <w:noProof/>
        </w:rPr>
        <w:drawing>
          <wp:inline distT="0" distB="0" distL="0" distR="0">
            <wp:extent cx="2177403" cy="2855741"/>
            <wp:effectExtent l="0" t="0" r="0" b="1905"/>
            <wp:docPr id="5" name="Picture 5" descr="C:\Users\collinj3\Desktop\SEAETC Strengthening the HIV Work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SEAETC Strengthening the HIV Workfor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583" cy="2861223"/>
                    </a:xfrm>
                    <a:prstGeom prst="rect">
                      <a:avLst/>
                    </a:prstGeom>
                    <a:noFill/>
                    <a:ln>
                      <a:noFill/>
                    </a:ln>
                  </pic:spPr>
                </pic:pic>
              </a:graphicData>
            </a:graphic>
          </wp:inline>
        </w:drawing>
      </w:r>
    </w:p>
    <w:p w:rsidR="00BC0D14" w:rsidRDefault="00BC0D14" w:rsidP="0080366C">
      <w:pPr>
        <w:spacing w:after="0"/>
      </w:pPr>
    </w:p>
    <w:p w:rsidR="000F5F7E" w:rsidRDefault="000F5F7E" w:rsidP="0080366C">
      <w:pPr>
        <w:spacing w:after="0"/>
      </w:pPr>
    </w:p>
    <w:p w:rsidR="00832452" w:rsidRDefault="008B0773" w:rsidP="0080366C">
      <w:pPr>
        <w:spacing w:after="0"/>
      </w:pPr>
      <w:hyperlink r:id="rId9" w:history="1">
        <w:r w:rsidR="001A674C" w:rsidRPr="00B935FD">
          <w:rPr>
            <w:rStyle w:val="Hyperlink"/>
          </w:rPr>
          <w:t xml:space="preserve">Updated </w:t>
        </w:r>
        <w:r w:rsidR="00A47A94" w:rsidRPr="00B935FD">
          <w:rPr>
            <w:rStyle w:val="Hyperlink"/>
          </w:rPr>
          <w:t>HIV Treatment Guideline Pocket Cards</w:t>
        </w:r>
      </w:hyperlink>
      <w:r w:rsidR="001A674C">
        <w:t xml:space="preserve"> </w:t>
      </w:r>
    </w:p>
    <w:p w:rsidR="00F40C27" w:rsidRDefault="00F40C27" w:rsidP="0080366C">
      <w:pPr>
        <w:spacing w:after="0"/>
      </w:pPr>
      <w:r w:rsidRPr="00F40C27">
        <w:rPr>
          <w:b/>
        </w:rPr>
        <w:t>Source:</w:t>
      </w:r>
      <w:r>
        <w:t xml:space="preserve"> </w:t>
      </w:r>
      <w:r w:rsidR="001A674C">
        <w:t>Southeast AETC</w:t>
      </w:r>
    </w:p>
    <w:p w:rsidR="00F40C27" w:rsidRDefault="00F40C27" w:rsidP="0080366C">
      <w:pPr>
        <w:spacing w:after="0"/>
      </w:pPr>
      <w:r w:rsidRPr="00F40C27">
        <w:rPr>
          <w:b/>
        </w:rPr>
        <w:t>Description:</w:t>
      </w:r>
      <w:r>
        <w:t xml:space="preserve"> </w:t>
      </w:r>
      <w:r w:rsidR="00A47A94">
        <w:t>These pocket cards provide a s</w:t>
      </w:r>
      <w:r w:rsidR="001A674C">
        <w:t xml:space="preserve">ummary of critical information regarding antiretroviral agents </w:t>
      </w:r>
      <w:r w:rsidR="009317BB">
        <w:t>and other treatment regimens for people living with</w:t>
      </w:r>
      <w:r w:rsidR="00B935FD">
        <w:t xml:space="preserve"> HIV infection in the U.S. The</w:t>
      </w:r>
      <w:r w:rsidR="009317BB">
        <w:t xml:space="preserve"> resources are </w:t>
      </w:r>
      <w:r w:rsidR="001A674C">
        <w:t xml:space="preserve">adapted from </w:t>
      </w:r>
      <w:r w:rsidR="009317BB">
        <w:t>existing guid</w:t>
      </w:r>
      <w:r w:rsidR="00B935FD">
        <w:t xml:space="preserve">elines </w:t>
      </w:r>
      <w:r w:rsidR="009317BB">
        <w:t xml:space="preserve">set forth by different programs and committees of the </w:t>
      </w:r>
      <w:r w:rsidR="0027357E">
        <w:t>U.S. Dept</w:t>
      </w:r>
      <w:r w:rsidR="009317BB">
        <w:t>. of Health and Human Services</w:t>
      </w:r>
      <w:r w:rsidR="00B935FD">
        <w:t xml:space="preserve">, and are updated as new treatment information becomes available. </w:t>
      </w:r>
      <w:r w:rsidR="009317BB">
        <w:t>Most recent</w:t>
      </w:r>
      <w:r w:rsidR="00B935FD">
        <w:t>ly updated</w:t>
      </w:r>
      <w:r w:rsidR="009317BB">
        <w:t xml:space="preserve"> </w:t>
      </w:r>
      <w:r w:rsidR="00B935FD">
        <w:t>are:</w:t>
      </w:r>
    </w:p>
    <w:p w:rsidR="00B935FD" w:rsidRDefault="00B935FD" w:rsidP="00B935FD">
      <w:pPr>
        <w:pStyle w:val="ListParagraph"/>
        <w:numPr>
          <w:ilvl w:val="0"/>
          <w:numId w:val="13"/>
        </w:numPr>
        <w:spacing w:after="0"/>
      </w:pPr>
      <w:r w:rsidRPr="00B935FD">
        <w:t>ARV Therapy in Adults &amp; Adolescents – September 2016</w:t>
      </w:r>
    </w:p>
    <w:p w:rsidR="00B935FD" w:rsidRDefault="00B935FD" w:rsidP="00B935FD">
      <w:pPr>
        <w:pStyle w:val="ListParagraph"/>
        <w:numPr>
          <w:ilvl w:val="0"/>
          <w:numId w:val="13"/>
        </w:numPr>
        <w:spacing w:after="0"/>
      </w:pPr>
      <w:r w:rsidRPr="00B935FD">
        <w:t>Opportunistic Infections (OIs) in HIV/AIDS – June 2016</w:t>
      </w:r>
    </w:p>
    <w:p w:rsidR="00B935FD" w:rsidRDefault="00B935FD" w:rsidP="00B935FD">
      <w:pPr>
        <w:pStyle w:val="ListParagraph"/>
        <w:numPr>
          <w:ilvl w:val="0"/>
          <w:numId w:val="13"/>
        </w:numPr>
        <w:spacing w:after="0"/>
      </w:pPr>
      <w:r w:rsidRPr="00B935FD">
        <w:t>Pre-Exposure Prophylaxis (</w:t>
      </w:r>
      <w:proofErr w:type="spellStart"/>
      <w:r w:rsidRPr="00B935FD">
        <w:t>PrEP</w:t>
      </w:r>
      <w:proofErr w:type="spellEnd"/>
      <w:r w:rsidRPr="00B935FD">
        <w:t>), Non-Occupational Post-Exposure Prophylaxis (</w:t>
      </w:r>
      <w:proofErr w:type="spellStart"/>
      <w:r w:rsidRPr="00B935FD">
        <w:t>nPEP</w:t>
      </w:r>
      <w:proofErr w:type="spellEnd"/>
      <w:r w:rsidRPr="00B935FD">
        <w:t>) and Occupational PEP (</w:t>
      </w:r>
      <w:proofErr w:type="spellStart"/>
      <w:r w:rsidRPr="00B935FD">
        <w:t>oPEP</w:t>
      </w:r>
      <w:proofErr w:type="spellEnd"/>
      <w:r w:rsidRPr="00B935FD">
        <w:t>) – June 2016</w:t>
      </w:r>
    </w:p>
    <w:p w:rsidR="00B935FD" w:rsidRDefault="00B935FD" w:rsidP="00B935FD">
      <w:pPr>
        <w:pStyle w:val="ListParagraph"/>
        <w:numPr>
          <w:ilvl w:val="0"/>
          <w:numId w:val="13"/>
        </w:numPr>
        <w:spacing w:after="0"/>
      </w:pPr>
      <w:r w:rsidRPr="00B935FD">
        <w:t>Treatment of Tuberculosis (TB) in Adults with HIV Infection – May 2016</w:t>
      </w:r>
    </w:p>
    <w:p w:rsidR="00B935FD" w:rsidRDefault="00B935FD" w:rsidP="0080366C">
      <w:pPr>
        <w:spacing w:after="0"/>
      </w:pPr>
      <w:r>
        <w:lastRenderedPageBreak/>
        <w:t>Printed copies will be available soon. They are available for download via the Southeast AETC website.</w:t>
      </w:r>
    </w:p>
    <w:p w:rsidR="00F40C27" w:rsidRDefault="008B0773" w:rsidP="0080366C">
      <w:pPr>
        <w:spacing w:after="0"/>
        <w:rPr>
          <w:i/>
        </w:rPr>
      </w:pPr>
      <w:hyperlink r:id="rId10" w:history="1">
        <w:r w:rsidR="00B935FD" w:rsidRPr="00B935FD">
          <w:rPr>
            <w:rStyle w:val="Hyperlink"/>
            <w:i/>
          </w:rPr>
          <w:t>Link to d</w:t>
        </w:r>
        <w:r w:rsidR="0027357E" w:rsidRPr="00B935FD">
          <w:rPr>
            <w:rStyle w:val="Hyperlink"/>
            <w:i/>
          </w:rPr>
          <w:t xml:space="preserve">ownload the </w:t>
        </w:r>
        <w:r w:rsidR="00B935FD" w:rsidRPr="00B935FD">
          <w:rPr>
            <w:rStyle w:val="Hyperlink"/>
            <w:i/>
          </w:rPr>
          <w:t>resources</w:t>
        </w:r>
      </w:hyperlink>
    </w:p>
    <w:p w:rsidR="00125598" w:rsidRPr="006C51CB" w:rsidRDefault="000F5F7E" w:rsidP="006C51CB">
      <w:pPr>
        <w:spacing w:after="0"/>
        <w:rPr>
          <w:i/>
        </w:rPr>
      </w:pPr>
      <w:r>
        <w:rPr>
          <w:noProof/>
        </w:rPr>
        <w:drawing>
          <wp:inline distT="0" distB="0" distL="0" distR="0" wp14:anchorId="481256AF" wp14:editId="029442CE">
            <wp:extent cx="2419643" cy="2790982"/>
            <wp:effectExtent l="0" t="0" r="0" b="0"/>
            <wp:docPr id="6" name="Picture 6" descr="C:\Users\collinj3\Desktop\Adult ARV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j3\Desktop\Adult ARV car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837" cy="2794667"/>
                    </a:xfrm>
                    <a:prstGeom prst="rect">
                      <a:avLst/>
                    </a:prstGeom>
                    <a:noFill/>
                    <a:ln>
                      <a:noFill/>
                    </a:ln>
                  </pic:spPr>
                </pic:pic>
              </a:graphicData>
            </a:graphic>
          </wp:inline>
        </w:drawing>
      </w:r>
    </w:p>
    <w:p w:rsidR="00125598" w:rsidRDefault="00125598" w:rsidP="003C7CF9">
      <w:pPr>
        <w:spacing w:before="100" w:beforeAutospacing="1" w:after="0"/>
      </w:pPr>
    </w:p>
    <w:p w:rsidR="00DF5C56" w:rsidRDefault="008B0773" w:rsidP="003C7CF9">
      <w:pPr>
        <w:spacing w:after="0"/>
      </w:pPr>
      <w:hyperlink r:id="rId12" w:history="1">
        <w:r w:rsidR="00DF5C56" w:rsidRPr="00DF5C56">
          <w:rPr>
            <w:rStyle w:val="Hyperlink"/>
          </w:rPr>
          <w:t>From Diagnosis to Treatment: How to Build an HCV Clinical Toolkit</w:t>
        </w:r>
      </w:hyperlink>
    </w:p>
    <w:p w:rsidR="003C7CF9" w:rsidRDefault="003C7CF9" w:rsidP="003C7CF9">
      <w:pPr>
        <w:spacing w:after="0"/>
      </w:pPr>
      <w:r w:rsidRPr="003C7CF9">
        <w:rPr>
          <w:b/>
        </w:rPr>
        <w:t>Source</w:t>
      </w:r>
      <w:r>
        <w:rPr>
          <w:b/>
        </w:rPr>
        <w:t xml:space="preserve">: </w:t>
      </w:r>
      <w:r w:rsidR="00DF5C56" w:rsidRPr="00DF5C56">
        <w:t>Southeast AETC</w:t>
      </w:r>
    </w:p>
    <w:p w:rsidR="00F01AA6" w:rsidRDefault="00305615" w:rsidP="00305615">
      <w:pPr>
        <w:spacing w:after="0"/>
      </w:pPr>
      <w:r>
        <w:rPr>
          <w:b/>
        </w:rPr>
        <w:t xml:space="preserve">Description: </w:t>
      </w:r>
      <w:r w:rsidR="00DF5C56" w:rsidRPr="00DF5C56">
        <w:t xml:space="preserve">This toolkit </w:t>
      </w:r>
      <w:r w:rsidR="00147E33">
        <w:t xml:space="preserve">provides </w:t>
      </w:r>
      <w:r w:rsidR="00DF5C56" w:rsidRPr="00DF5C56">
        <w:t xml:space="preserve">clinical guidance on the care and treatment of HCV including testing and prevention, HCV and comorbidities, HIV and STDs, nutrition, sexual activity, and more. </w:t>
      </w:r>
      <w:r w:rsidR="00DF5C56">
        <w:t>The t</w:t>
      </w:r>
      <w:r w:rsidR="00147E33">
        <w:t>oolkit is comprised of webinars and</w:t>
      </w:r>
      <w:r w:rsidR="00DF5C56">
        <w:t xml:space="preserve"> online training, </w:t>
      </w:r>
      <w:r w:rsidR="00147E33">
        <w:t xml:space="preserve">and includes a </w:t>
      </w:r>
      <w:r w:rsidR="00DF5C56">
        <w:t xml:space="preserve">series of downloadable </w:t>
      </w:r>
      <w:r w:rsidR="00147E33">
        <w:t xml:space="preserve">materials for patients. </w:t>
      </w:r>
    </w:p>
    <w:p w:rsidR="002955E5" w:rsidRDefault="008B0773" w:rsidP="00147E33">
      <w:pPr>
        <w:spacing w:after="0"/>
        <w:rPr>
          <w:i/>
        </w:rPr>
      </w:pPr>
      <w:hyperlink r:id="rId13" w:history="1">
        <w:r w:rsidR="00465988" w:rsidRPr="00147E33">
          <w:rPr>
            <w:rStyle w:val="Hyperlink"/>
            <w:i/>
          </w:rPr>
          <w:t xml:space="preserve">Link to </w:t>
        </w:r>
        <w:r w:rsidR="00147E33" w:rsidRPr="00147E33">
          <w:rPr>
            <w:rStyle w:val="Hyperlink"/>
            <w:i/>
          </w:rPr>
          <w:t>toolkit</w:t>
        </w:r>
      </w:hyperlink>
    </w:p>
    <w:p w:rsidR="00147E33" w:rsidRPr="00147E33" w:rsidRDefault="00147E33" w:rsidP="00147E33">
      <w:pPr>
        <w:spacing w:after="0"/>
        <w:rPr>
          <w:i/>
        </w:rPr>
      </w:pPr>
    </w:p>
    <w:p w:rsidR="008A0ACC" w:rsidRDefault="008A0ACC">
      <w:pPr>
        <w:rPr>
          <w:i/>
        </w:rPr>
      </w:pPr>
      <w:r w:rsidRPr="008A0ACC">
        <w:rPr>
          <w:i/>
        </w:rPr>
        <w:t xml:space="preserve">Updates from the </w:t>
      </w:r>
      <w:r>
        <w:rPr>
          <w:i/>
        </w:rPr>
        <w:t xml:space="preserve">National </w:t>
      </w:r>
      <w:r w:rsidRPr="008A0ACC">
        <w:rPr>
          <w:i/>
        </w:rPr>
        <w:t>Clinician Consultation Center (</w:t>
      </w:r>
      <w:r>
        <w:rPr>
          <w:i/>
        </w:rPr>
        <w:t>N</w:t>
      </w:r>
      <w:r w:rsidRPr="008A0ACC">
        <w:rPr>
          <w:i/>
        </w:rPr>
        <w:t>CCC):</w:t>
      </w:r>
    </w:p>
    <w:p w:rsidR="008A0ACC" w:rsidRPr="008A0ACC" w:rsidRDefault="008A0ACC" w:rsidP="008A0ACC">
      <w:pPr>
        <w:numPr>
          <w:ilvl w:val="0"/>
          <w:numId w:val="11"/>
        </w:numPr>
        <w:spacing w:after="0" w:line="240" w:lineRule="auto"/>
        <w:rPr>
          <w:rFonts w:ascii="Arial" w:eastAsia="Calibri" w:hAnsi="Arial" w:cs="Arial"/>
        </w:rPr>
      </w:pPr>
      <w:proofErr w:type="spellStart"/>
      <w:r>
        <w:rPr>
          <w:rFonts w:ascii="Calibri" w:eastAsia="Calibri" w:hAnsi="Calibri" w:cs="Arial"/>
        </w:rPr>
        <w:t>PEPline</w:t>
      </w:r>
      <w:proofErr w:type="spellEnd"/>
      <w:r>
        <w:rPr>
          <w:rFonts w:ascii="Calibri" w:eastAsia="Calibri" w:hAnsi="Calibri" w:cs="Arial"/>
        </w:rPr>
        <w:t xml:space="preserve"> New H</w:t>
      </w:r>
      <w:r w:rsidRPr="008A0ACC">
        <w:rPr>
          <w:rFonts w:ascii="Calibri" w:eastAsia="Calibri" w:hAnsi="Calibri" w:cs="Arial"/>
        </w:rPr>
        <w:t xml:space="preserve">ours: </w:t>
      </w:r>
    </w:p>
    <w:p w:rsidR="008A0ACC" w:rsidRPr="008A0ACC" w:rsidRDefault="008A0ACC" w:rsidP="008A0ACC">
      <w:pPr>
        <w:spacing w:after="0" w:line="240" w:lineRule="auto"/>
        <w:ind w:left="720"/>
        <w:rPr>
          <w:rFonts w:ascii="Arial" w:eastAsia="Calibri" w:hAnsi="Arial" w:cs="Arial"/>
        </w:rPr>
      </w:pPr>
      <w:r w:rsidRPr="008A0ACC">
        <w:rPr>
          <w:rFonts w:ascii="Calibri" w:eastAsia="Calibri" w:hAnsi="Calibri" w:cs="Arial"/>
        </w:rPr>
        <w:t xml:space="preserve">The </w:t>
      </w:r>
      <w:r>
        <w:rPr>
          <w:rFonts w:ascii="Calibri" w:eastAsia="Calibri" w:hAnsi="Calibri" w:cs="Arial"/>
        </w:rPr>
        <w:t xml:space="preserve">National </w:t>
      </w:r>
      <w:r w:rsidRPr="008A0ACC">
        <w:rPr>
          <w:rFonts w:ascii="Calibri" w:eastAsia="Calibri" w:hAnsi="Calibri" w:cs="Arial"/>
        </w:rPr>
        <w:t>Clinician Consultation Center’s Post-Ex</w:t>
      </w:r>
      <w:r>
        <w:rPr>
          <w:rFonts w:ascii="Calibri" w:eastAsia="Calibri" w:hAnsi="Calibri" w:cs="Arial"/>
        </w:rPr>
        <w:t>posure Prophylaxis Hotline (</w:t>
      </w:r>
      <w:proofErr w:type="spellStart"/>
      <w:r w:rsidRPr="008A0ACC">
        <w:rPr>
          <w:rFonts w:ascii="Calibri" w:eastAsia="Calibri" w:hAnsi="Calibri" w:cs="Arial"/>
        </w:rPr>
        <w:t>PEPline</w:t>
      </w:r>
      <w:proofErr w:type="spellEnd"/>
      <w:r w:rsidRPr="008A0ACC">
        <w:rPr>
          <w:rFonts w:ascii="Calibri" w:eastAsia="Calibri" w:hAnsi="Calibri" w:cs="Arial"/>
        </w:rPr>
        <w:t xml:space="preserve">) will now be available from 9:00 am until 12:00 am (midnight), Eastern Time, seven days </w:t>
      </w:r>
      <w:r>
        <w:rPr>
          <w:rFonts w:ascii="Calibri" w:eastAsia="Calibri" w:hAnsi="Calibri" w:cs="Arial"/>
        </w:rPr>
        <w:t xml:space="preserve">a </w:t>
      </w:r>
      <w:r w:rsidRPr="008A0ACC">
        <w:rPr>
          <w:rFonts w:ascii="Calibri" w:eastAsia="Calibri" w:hAnsi="Calibri" w:cs="Arial"/>
        </w:rPr>
        <w:t xml:space="preserve">week at the same number: 1-888-448-4911. </w:t>
      </w:r>
      <w:r>
        <w:rPr>
          <w:rFonts w:ascii="Calibri" w:eastAsia="Calibri" w:hAnsi="Calibri" w:cs="Arial"/>
        </w:rPr>
        <w:t xml:space="preserve">Please visit the </w:t>
      </w:r>
      <w:hyperlink r:id="rId14" w:history="1">
        <w:r w:rsidRPr="008A0ACC">
          <w:rPr>
            <w:rFonts w:ascii="Calibri" w:eastAsia="Calibri" w:hAnsi="Calibri" w:cs="Arial"/>
            <w:color w:val="0000FF"/>
            <w:u w:val="single"/>
          </w:rPr>
          <w:t>website</w:t>
        </w:r>
      </w:hyperlink>
      <w:r w:rsidRPr="008A0ACC">
        <w:rPr>
          <w:rFonts w:ascii="Calibri" w:eastAsia="Calibri" w:hAnsi="Calibri" w:cs="Arial"/>
        </w:rPr>
        <w:t xml:space="preserve"> for additional resources in managing occupational and non-occupational exposures to HIV and hepatitis B and C.</w:t>
      </w:r>
    </w:p>
    <w:p w:rsidR="008A0ACC" w:rsidRPr="008A0ACC" w:rsidRDefault="008A0ACC" w:rsidP="008A0ACC">
      <w:pPr>
        <w:ind w:left="720"/>
        <w:contextualSpacing/>
        <w:rPr>
          <w:rFonts w:ascii="Calibri" w:eastAsia="Calibri" w:hAnsi="Calibri" w:cs="Times New Roman"/>
        </w:rPr>
      </w:pPr>
    </w:p>
    <w:p w:rsidR="008A0ACC" w:rsidRPr="008A0ACC" w:rsidRDefault="00A91A0C" w:rsidP="008A0ACC">
      <w:pPr>
        <w:numPr>
          <w:ilvl w:val="0"/>
          <w:numId w:val="11"/>
        </w:numPr>
        <w:contextualSpacing/>
        <w:rPr>
          <w:rFonts w:ascii="Calibri" w:eastAsia="Calibri" w:hAnsi="Calibri" w:cs="Times New Roman"/>
        </w:rPr>
      </w:pPr>
      <w:r>
        <w:rPr>
          <w:rFonts w:ascii="Calibri" w:eastAsia="Calibri" w:hAnsi="Calibri" w:cs="Times New Roman"/>
        </w:rPr>
        <w:t>Case</w:t>
      </w:r>
      <w:r w:rsidR="008A0ACC" w:rsidRPr="008A0ACC">
        <w:rPr>
          <w:rFonts w:ascii="Calibri" w:eastAsia="Calibri" w:hAnsi="Calibri" w:cs="Times New Roman"/>
        </w:rPr>
        <w:t xml:space="preserve"> of the Month:</w:t>
      </w:r>
    </w:p>
    <w:p w:rsidR="008A0ACC" w:rsidRPr="008A0ACC" w:rsidRDefault="008B0773" w:rsidP="008A0ACC">
      <w:pPr>
        <w:numPr>
          <w:ilvl w:val="1"/>
          <w:numId w:val="11"/>
        </w:numPr>
        <w:contextualSpacing/>
        <w:rPr>
          <w:rFonts w:ascii="Calibri" w:eastAsia="Calibri" w:hAnsi="Calibri" w:cs="Times New Roman"/>
        </w:rPr>
      </w:pPr>
      <w:hyperlink r:id="rId15" w:history="1">
        <w:r w:rsidR="008A0ACC" w:rsidRPr="008A0ACC">
          <w:rPr>
            <w:rFonts w:ascii="Calibri" w:eastAsia="Calibri" w:hAnsi="Calibri" w:cs="Times New Roman"/>
            <w:color w:val="0000FF"/>
            <w:u w:val="single"/>
          </w:rPr>
          <w:t>Cesarean Delivery for Women Living with HIV</w:t>
        </w:r>
      </w:hyperlink>
    </w:p>
    <w:p w:rsidR="008A0ACC" w:rsidRPr="008A0ACC" w:rsidRDefault="008A0ACC" w:rsidP="008A0ACC">
      <w:pPr>
        <w:ind w:left="1440"/>
        <w:contextualSpacing/>
        <w:rPr>
          <w:rFonts w:ascii="Calibri" w:eastAsia="Calibri" w:hAnsi="Calibri" w:cs="Times New Roman"/>
        </w:rPr>
      </w:pPr>
    </w:p>
    <w:p w:rsidR="008A0ACC" w:rsidRPr="008A0ACC" w:rsidRDefault="008A0ACC" w:rsidP="008A0ACC">
      <w:pPr>
        <w:numPr>
          <w:ilvl w:val="0"/>
          <w:numId w:val="11"/>
        </w:numPr>
        <w:contextualSpacing/>
        <w:rPr>
          <w:rFonts w:ascii="Calibri" w:eastAsia="Calibri" w:hAnsi="Calibri" w:cs="Times New Roman"/>
        </w:rPr>
      </w:pPr>
      <w:r w:rsidRPr="008A0ACC">
        <w:rPr>
          <w:rFonts w:ascii="Calibri" w:eastAsia="Calibri" w:hAnsi="Calibri" w:cs="Times New Roman"/>
        </w:rPr>
        <w:t>Recent publications:</w:t>
      </w:r>
    </w:p>
    <w:p w:rsidR="008A0ACC" w:rsidRPr="008A0ACC" w:rsidRDefault="008B0773" w:rsidP="008A0ACC">
      <w:pPr>
        <w:numPr>
          <w:ilvl w:val="1"/>
          <w:numId w:val="11"/>
        </w:numPr>
        <w:contextualSpacing/>
        <w:rPr>
          <w:rFonts w:ascii="Calibri" w:eastAsia="Calibri" w:hAnsi="Calibri" w:cs="Times New Roman"/>
        </w:rPr>
      </w:pPr>
      <w:hyperlink r:id="rId16" w:history="1">
        <w:r w:rsidR="008A0ACC" w:rsidRPr="008A0ACC">
          <w:rPr>
            <w:rFonts w:ascii="Calibri" w:eastAsia="Calibri" w:hAnsi="Calibri" w:cs="Times New Roman"/>
            <w:color w:val="0000FF"/>
            <w:u w:val="single"/>
          </w:rPr>
          <w:t>Editorial: Primary Care for Patients with HIV Infection: It’s Not Who Should Provide It, It’s How to Provide It</w:t>
        </w:r>
      </w:hyperlink>
    </w:p>
    <w:p w:rsidR="008A0ACC" w:rsidRPr="008A0ACC" w:rsidRDefault="008B0773" w:rsidP="008A0ACC">
      <w:pPr>
        <w:numPr>
          <w:ilvl w:val="1"/>
          <w:numId w:val="11"/>
        </w:numPr>
        <w:contextualSpacing/>
        <w:rPr>
          <w:rFonts w:ascii="Calibri" w:eastAsia="Calibri" w:hAnsi="Calibri" w:cs="Times New Roman"/>
        </w:rPr>
      </w:pPr>
      <w:hyperlink r:id="rId17" w:history="1">
        <w:r w:rsidR="008A0ACC" w:rsidRPr="008A0ACC">
          <w:rPr>
            <w:rFonts w:ascii="Calibri" w:eastAsia="Calibri" w:hAnsi="Calibri" w:cs="Times New Roman"/>
            <w:color w:val="0000FF"/>
            <w:u w:val="single"/>
          </w:rPr>
          <w:t>Initial Management of Patients with HIV Infection</w:t>
        </w:r>
      </w:hyperlink>
    </w:p>
    <w:p w:rsidR="008A0ACC" w:rsidRPr="008A0ACC" w:rsidRDefault="008A0ACC">
      <w:pPr>
        <w:rPr>
          <w:i/>
        </w:rPr>
      </w:pPr>
    </w:p>
    <w:p w:rsidR="00C93229" w:rsidRDefault="00C93229">
      <w:pPr>
        <w:rPr>
          <w:b/>
        </w:rPr>
      </w:pPr>
      <w:r>
        <w:rPr>
          <w:b/>
        </w:rPr>
        <w:t xml:space="preserve">Minority AIDS Initiative </w:t>
      </w:r>
    </w:p>
    <w:p w:rsidR="006B47FF" w:rsidRDefault="008B0773" w:rsidP="006B47FF">
      <w:pPr>
        <w:spacing w:after="0"/>
      </w:pPr>
      <w:hyperlink r:id="rId18" w:history="1">
        <w:r w:rsidR="006B47FF" w:rsidRPr="006B47FF">
          <w:rPr>
            <w:rStyle w:val="Hyperlink"/>
          </w:rPr>
          <w:t xml:space="preserve">Updated: Assisting HIV Patients Returning to Mexico and Central America / </w:t>
        </w:r>
        <w:proofErr w:type="spellStart"/>
        <w:r w:rsidR="006B47FF" w:rsidRPr="006B47FF">
          <w:rPr>
            <w:rStyle w:val="Hyperlink"/>
          </w:rPr>
          <w:t>Asistiendo</w:t>
        </w:r>
        <w:proofErr w:type="spellEnd"/>
        <w:r w:rsidR="006B47FF" w:rsidRPr="006B47FF">
          <w:rPr>
            <w:rStyle w:val="Hyperlink"/>
          </w:rPr>
          <w:t xml:space="preserve"> a los </w:t>
        </w:r>
        <w:proofErr w:type="spellStart"/>
        <w:r w:rsidR="006B47FF" w:rsidRPr="006B47FF">
          <w:rPr>
            <w:rStyle w:val="Hyperlink"/>
          </w:rPr>
          <w:t>Pacientes</w:t>
        </w:r>
        <w:proofErr w:type="spellEnd"/>
        <w:r w:rsidR="006B47FF" w:rsidRPr="006B47FF">
          <w:rPr>
            <w:rStyle w:val="Hyperlink"/>
          </w:rPr>
          <w:t xml:space="preserve"> </w:t>
        </w:r>
        <w:proofErr w:type="spellStart"/>
        <w:r w:rsidR="006B47FF" w:rsidRPr="006B47FF">
          <w:rPr>
            <w:rStyle w:val="Hyperlink"/>
          </w:rPr>
          <w:t>que</w:t>
        </w:r>
        <w:proofErr w:type="spellEnd"/>
        <w:r w:rsidR="006B47FF" w:rsidRPr="006B47FF">
          <w:rPr>
            <w:rStyle w:val="Hyperlink"/>
          </w:rPr>
          <w:t xml:space="preserve"> </w:t>
        </w:r>
        <w:proofErr w:type="spellStart"/>
        <w:r w:rsidR="006B47FF" w:rsidRPr="006B47FF">
          <w:rPr>
            <w:rStyle w:val="Hyperlink"/>
          </w:rPr>
          <w:t>Regresan</w:t>
        </w:r>
        <w:proofErr w:type="spellEnd"/>
        <w:r w:rsidR="006B47FF" w:rsidRPr="006B47FF">
          <w:rPr>
            <w:rStyle w:val="Hyperlink"/>
          </w:rPr>
          <w:t xml:space="preserve"> a México y </w:t>
        </w:r>
        <w:proofErr w:type="spellStart"/>
        <w:r w:rsidR="006B47FF" w:rsidRPr="006B47FF">
          <w:rPr>
            <w:rStyle w:val="Hyperlink"/>
          </w:rPr>
          <w:t>Centroamérica</w:t>
        </w:r>
        <w:proofErr w:type="spellEnd"/>
      </w:hyperlink>
    </w:p>
    <w:p w:rsidR="009F342F" w:rsidRDefault="009F342F" w:rsidP="006B47FF">
      <w:pPr>
        <w:spacing w:after="0"/>
      </w:pPr>
      <w:r w:rsidRPr="009F342F">
        <w:rPr>
          <w:b/>
        </w:rPr>
        <w:t>Source:</w:t>
      </w:r>
      <w:r>
        <w:t xml:space="preserve"> </w:t>
      </w:r>
      <w:r w:rsidR="006B47FF" w:rsidRPr="006B47FF">
        <w:t>Pacific AETC, Los Angeles Area AETC, Arizona AETC, South Central AETC, New Mexico AETC</w:t>
      </w:r>
      <w:r w:rsidR="006B47FF">
        <w:t xml:space="preserve">, </w:t>
      </w:r>
      <w:r w:rsidR="006B47FF" w:rsidRPr="006B47FF">
        <w:t>AETC Nation</w:t>
      </w:r>
      <w:r w:rsidR="006B47FF">
        <w:t>al Coordinating Resource Center</w:t>
      </w:r>
    </w:p>
    <w:p w:rsidR="006B47FF" w:rsidRDefault="0068477A" w:rsidP="006B47FF">
      <w:pPr>
        <w:spacing w:after="0"/>
      </w:pPr>
      <w:r>
        <w:rPr>
          <w:b/>
        </w:rPr>
        <w:t>Description:</w:t>
      </w:r>
      <w:r>
        <w:t xml:space="preserve"> </w:t>
      </w:r>
      <w:r w:rsidR="006B47FF">
        <w:t xml:space="preserve">These updated fact sheets were developed to assist providers who have patients </w:t>
      </w:r>
      <w:r w:rsidR="00A91A0C" w:rsidRPr="008B0773">
        <w:t>living with HIV infection</w:t>
      </w:r>
      <w:r w:rsidR="00A91A0C">
        <w:t xml:space="preserve"> </w:t>
      </w:r>
      <w:r w:rsidR="006B47FF">
        <w:t xml:space="preserve">leaving the United States for Mexico and Central American countries. The goal of the information is to improve continuity of care for migrant patients with HIV. Fact sheets are available in both English and Spanish (each file has both languages). Fact sheets can be downloaded as one resource or accessed individually by region. </w:t>
      </w:r>
      <w:bookmarkStart w:id="0" w:name="_GoBack"/>
      <w:bookmarkEnd w:id="0"/>
    </w:p>
    <w:p w:rsidR="00445780" w:rsidRPr="006B47FF" w:rsidRDefault="008B0773" w:rsidP="003813D5">
      <w:pPr>
        <w:spacing w:after="0"/>
        <w:rPr>
          <w:b/>
          <w:i/>
        </w:rPr>
      </w:pPr>
      <w:hyperlink r:id="rId19" w:history="1">
        <w:r w:rsidR="0068477A" w:rsidRPr="006B47FF">
          <w:rPr>
            <w:rStyle w:val="Hyperlink"/>
            <w:i/>
          </w:rPr>
          <w:t>Link to</w:t>
        </w:r>
        <w:r w:rsidR="006B47FF" w:rsidRPr="006B47FF">
          <w:rPr>
            <w:rStyle w:val="Hyperlink"/>
            <w:i/>
          </w:rPr>
          <w:t xml:space="preserve"> all</w:t>
        </w:r>
        <w:r w:rsidR="0068477A" w:rsidRPr="006B47FF">
          <w:rPr>
            <w:rStyle w:val="Hyperlink"/>
            <w:i/>
          </w:rPr>
          <w:t xml:space="preserve"> </w:t>
        </w:r>
        <w:r w:rsidR="006B47FF" w:rsidRPr="006B47FF">
          <w:rPr>
            <w:rStyle w:val="Hyperlink"/>
            <w:i/>
          </w:rPr>
          <w:t>files</w:t>
        </w:r>
      </w:hyperlink>
    </w:p>
    <w:p w:rsidR="004311B6" w:rsidRDefault="004311B6">
      <w:pPr>
        <w:rPr>
          <w:b/>
        </w:rPr>
      </w:pPr>
    </w:p>
    <w:p w:rsidR="00DF375C" w:rsidRDefault="008B0773" w:rsidP="00DF375C">
      <w:pPr>
        <w:spacing w:after="0"/>
      </w:pPr>
      <w:hyperlink r:id="rId20" w:history="1">
        <w:r w:rsidR="00DF375C" w:rsidRPr="00DF375C">
          <w:rPr>
            <w:rStyle w:val="Hyperlink"/>
          </w:rPr>
          <w:t>National African American MSM Leadership Conference on HIV/AIDS and other Health Disparities – January 19-22, 2017, Dallas, TX</w:t>
        </w:r>
      </w:hyperlink>
    </w:p>
    <w:p w:rsidR="00DF375C" w:rsidRDefault="00DF375C" w:rsidP="00DF375C">
      <w:pPr>
        <w:spacing w:after="0"/>
      </w:pPr>
      <w:r>
        <w:rPr>
          <w:b/>
          <w:i/>
        </w:rPr>
        <w:t>Source:</w:t>
      </w:r>
      <w:r>
        <w:t xml:space="preserve"> </w:t>
      </w:r>
      <w:r w:rsidRPr="00DF375C">
        <w:t>NAESM, Inc</w:t>
      </w:r>
      <w:r>
        <w:t>.</w:t>
      </w:r>
    </w:p>
    <w:p w:rsidR="00DF375C" w:rsidRDefault="00DF375C" w:rsidP="00734475">
      <w:pPr>
        <w:spacing w:after="0"/>
      </w:pPr>
      <w:r w:rsidRPr="00DF375C">
        <w:rPr>
          <w:b/>
        </w:rPr>
        <w:t xml:space="preserve">Description: </w:t>
      </w:r>
      <w:r>
        <w:rPr>
          <w:b/>
        </w:rPr>
        <w:t xml:space="preserve"> </w:t>
      </w:r>
      <w:r w:rsidRPr="00734475">
        <w:t xml:space="preserve">The purpose of this conference is to </w:t>
      </w:r>
      <w:r w:rsidR="00734475" w:rsidRPr="00734475">
        <w:t>increase participants’ knowledge of</w:t>
      </w:r>
      <w:r w:rsidRPr="00734475">
        <w:t xml:space="preserve"> public health challenges and related solutions, trends, emerging issues and evidence gaps in hea</w:t>
      </w:r>
      <w:r w:rsidR="00734475" w:rsidRPr="00734475">
        <w:t xml:space="preserve">lth equity among black gay men, and increase utilization of </w:t>
      </w:r>
      <w:r w:rsidRPr="00734475">
        <w:t>effective evidence-based education programs and health promotion practices to improve healt</w:t>
      </w:r>
      <w:r w:rsidR="00734475" w:rsidRPr="00734475">
        <w:t>h outcomes among black gay men.</w:t>
      </w:r>
      <w:r w:rsidR="00734475">
        <w:rPr>
          <w:b/>
        </w:rPr>
        <w:t xml:space="preserve"> </w:t>
      </w:r>
      <w:r w:rsidR="00734475" w:rsidRPr="00734475">
        <w:t xml:space="preserve">This conference provides </w:t>
      </w:r>
      <w:r w:rsidR="00734475">
        <w:t>a space to discuss</w:t>
      </w:r>
      <w:r w:rsidR="00734475" w:rsidRPr="00734475">
        <w:t xml:space="preserve"> and examine social determinants of health in the context</w:t>
      </w:r>
      <w:r w:rsidR="0010522E">
        <w:t xml:space="preserve"> of</w:t>
      </w:r>
      <w:r w:rsidR="00734475" w:rsidRPr="00734475">
        <w:t xml:space="preserve"> spirituality, religiosity, and faith through th</w:t>
      </w:r>
      <w:r w:rsidR="00734475">
        <w:t xml:space="preserve">e perspectives of black gay men, and </w:t>
      </w:r>
      <w:r w:rsidR="00734475" w:rsidRPr="00734475">
        <w:t>present</w:t>
      </w:r>
      <w:r w:rsidR="00734475">
        <w:t xml:space="preserve"> information </w:t>
      </w:r>
      <w:r w:rsidR="00734475" w:rsidRPr="00734475">
        <w:t>that demonstrate</w:t>
      </w:r>
      <w:r w:rsidR="00734475">
        <w:t>s</w:t>
      </w:r>
      <w:r w:rsidR="00734475" w:rsidRPr="00734475">
        <w:t xml:space="preserve"> promising outcomes in achieving the g</w:t>
      </w:r>
      <w:r w:rsidR="00734475">
        <w:t xml:space="preserve">oals National HIV/AIDS Strategy. </w:t>
      </w:r>
    </w:p>
    <w:p w:rsidR="00734475" w:rsidRPr="00734475" w:rsidRDefault="008B0773" w:rsidP="00DF375C">
      <w:pPr>
        <w:rPr>
          <w:b/>
          <w:i/>
        </w:rPr>
      </w:pPr>
      <w:hyperlink r:id="rId21" w:history="1">
        <w:r w:rsidR="00734475" w:rsidRPr="00734475">
          <w:rPr>
            <w:rStyle w:val="Hyperlink"/>
            <w:i/>
          </w:rPr>
          <w:t>Link to conference registration and more information</w:t>
        </w:r>
      </w:hyperlink>
    </w:p>
    <w:p w:rsidR="00462573" w:rsidRDefault="00C93229">
      <w:pPr>
        <w:rPr>
          <w:b/>
        </w:rPr>
      </w:pPr>
      <w:r w:rsidRPr="00C93229">
        <w:rPr>
          <w:b/>
        </w:rPr>
        <w:t>Practice Transformation</w:t>
      </w:r>
    </w:p>
    <w:p w:rsidR="00513F67" w:rsidRPr="00E66321" w:rsidRDefault="00E66321" w:rsidP="00E66321">
      <w:pPr>
        <w:spacing w:after="0"/>
      </w:pPr>
      <w:r>
        <w:t xml:space="preserve">Update on AETC Program Practice Transformation Projects (PTP): Facilitating </w:t>
      </w:r>
      <w:r w:rsidR="00513F67" w:rsidRPr="00E66321">
        <w:t xml:space="preserve">Training </w:t>
      </w:r>
      <w:r w:rsidR="00121C53" w:rsidRPr="00E66321">
        <w:t>on Coaching Basics</w:t>
      </w:r>
      <w:r w:rsidR="00A91A0C">
        <w:t xml:space="preserve"> </w:t>
      </w:r>
      <w:r w:rsidR="00A91A0C" w:rsidRPr="000F5053">
        <w:t>(TCB)</w:t>
      </w:r>
    </w:p>
    <w:p w:rsidR="00121C53" w:rsidRDefault="00121C53" w:rsidP="00E66321">
      <w:pPr>
        <w:spacing w:after="0"/>
      </w:pPr>
      <w:r w:rsidRPr="00E66321">
        <w:rPr>
          <w:b/>
          <w:i/>
        </w:rPr>
        <w:t>Source:</w:t>
      </w:r>
      <w:r>
        <w:rPr>
          <w:b/>
        </w:rPr>
        <w:t xml:space="preserve"> </w:t>
      </w:r>
      <w:r w:rsidRPr="00E66321">
        <w:t>AETC National Coordinating Resource Center (NCRC), National Quality Center (NQC)</w:t>
      </w:r>
    </w:p>
    <w:p w:rsidR="00E66321" w:rsidRDefault="00E66321" w:rsidP="009E2C8D">
      <w:pPr>
        <w:spacing w:after="0"/>
      </w:pPr>
      <w:r w:rsidRPr="00E66321">
        <w:rPr>
          <w:b/>
        </w:rPr>
        <w:t xml:space="preserve">Description: </w:t>
      </w:r>
      <w:r w:rsidRPr="00E66321">
        <w:t>AETC NCRC</w:t>
      </w:r>
      <w:r>
        <w:t xml:space="preserve"> is collaborating with the NQC to facilitate</w:t>
      </w:r>
      <w:r w:rsidRPr="00E66321">
        <w:t xml:space="preserve"> </w:t>
      </w:r>
      <w:r w:rsidR="000F5053">
        <w:t>TCB</w:t>
      </w:r>
      <w:r>
        <w:rPr>
          <w:b/>
        </w:rPr>
        <w:t xml:space="preserve"> </w:t>
      </w:r>
      <w:r>
        <w:t>i</w:t>
      </w:r>
      <w:r w:rsidRPr="00E66321">
        <w:t>n suppo</w:t>
      </w:r>
      <w:r>
        <w:t>rt of PTP coach development.</w:t>
      </w:r>
      <w:r w:rsidRPr="00E66321">
        <w:t xml:space="preserve"> </w:t>
      </w:r>
      <w:r>
        <w:t>PTP p</w:t>
      </w:r>
      <w:r w:rsidRPr="00E66321">
        <w:t xml:space="preserve">articipants will be asked to complete standardized screening tools to assess their coaching skills, prior coaching experiences, project management, and quality improvement </w:t>
      </w:r>
      <w:r w:rsidR="009E2C8D">
        <w:t xml:space="preserve">(QI) </w:t>
      </w:r>
      <w:r w:rsidR="001265C4">
        <w:t xml:space="preserve">knowledge, </w:t>
      </w:r>
      <w:r w:rsidR="009E2C8D">
        <w:t xml:space="preserve">which will be </w:t>
      </w:r>
      <w:r w:rsidR="001265C4">
        <w:t xml:space="preserve">followed by </w:t>
      </w:r>
      <w:r w:rsidRPr="00E66321">
        <w:t>a 3-day interactive workshop session to focus on the skills and behaviors of being a succ</w:t>
      </w:r>
      <w:r>
        <w:t xml:space="preserve">essful coach, and to develop </w:t>
      </w:r>
      <w:r w:rsidRPr="00E66321">
        <w:t>individualized Personal Improvement Plan</w:t>
      </w:r>
      <w:r>
        <w:t>s.  T</w:t>
      </w:r>
      <w:r w:rsidRPr="00E66321">
        <w:t xml:space="preserve">he </w:t>
      </w:r>
      <w:r w:rsidR="001265C4">
        <w:t>workshop</w:t>
      </w:r>
      <w:r w:rsidRPr="00E66321">
        <w:t xml:space="preserve"> provides hands-on, real-world exercises for effectively coaching individuals and teams. Study Groups will be developed, and participants will work with an identified Study Group during and after the training. Participants are expected to have measurable coaching skill improvement as a result of this program.</w:t>
      </w:r>
      <w:r w:rsidRPr="00E66321">
        <w:rPr>
          <w:b/>
        </w:rPr>
        <w:t xml:space="preserve">  </w:t>
      </w:r>
      <w:r w:rsidR="001265C4" w:rsidRPr="009E2C8D">
        <w:t>The purpose of this training is to increase synergy between PTP coordinators and coaches, increase QI competencies</w:t>
      </w:r>
      <w:r w:rsidR="009E2C8D" w:rsidRPr="009E2C8D">
        <w:t>, and share best practices and challenges to create a unified process of coaching to be used across the AETC Program</w:t>
      </w:r>
      <w:r w:rsidR="009E2C8D">
        <w:t>.</w:t>
      </w:r>
      <w:r w:rsidR="009E2C8D">
        <w:rPr>
          <w:b/>
        </w:rPr>
        <w:t xml:space="preserve"> </w:t>
      </w:r>
      <w:r w:rsidR="00CC254A" w:rsidRPr="00CC254A">
        <w:t>The workshop is scheduled for early 2017.  This trai</w:t>
      </w:r>
      <w:r w:rsidR="0014435B">
        <w:t>ning is adapted from the NQC’s TCB</w:t>
      </w:r>
      <w:r w:rsidR="00CC254A" w:rsidRPr="00CC254A">
        <w:t xml:space="preserve"> Program, and tailored to meet the goals of the AETC Program’s </w:t>
      </w:r>
      <w:r w:rsidR="0014435B">
        <w:t>PTP</w:t>
      </w:r>
      <w:r w:rsidR="00CC254A" w:rsidRPr="00CC254A">
        <w:t>. Follow the link below to learn more about the NQC’s TCB Program for your training needs.</w:t>
      </w:r>
    </w:p>
    <w:p w:rsidR="009E2C8D" w:rsidRPr="009E2C8D" w:rsidRDefault="008B0773">
      <w:pPr>
        <w:rPr>
          <w:b/>
          <w:i/>
        </w:rPr>
      </w:pPr>
      <w:hyperlink r:id="rId22" w:history="1">
        <w:r w:rsidR="009E2C8D" w:rsidRPr="009E2C8D">
          <w:rPr>
            <w:rStyle w:val="Hyperlink"/>
            <w:i/>
          </w:rPr>
          <w:t>Link to NQC website</w:t>
        </w:r>
      </w:hyperlink>
    </w:p>
    <w:p w:rsidR="001265C4" w:rsidRPr="00E66321" w:rsidRDefault="001265C4"/>
    <w:p w:rsidR="00091FE3" w:rsidRPr="00DA50E1" w:rsidRDefault="00091FE3" w:rsidP="00ED62EC">
      <w:pPr>
        <w:spacing w:after="0"/>
      </w:pPr>
      <w:r w:rsidRPr="00091FE3">
        <w:rPr>
          <w:b/>
        </w:rPr>
        <w:t>​​</w:t>
      </w:r>
      <w:hyperlink r:id="rId23" w:history="1">
        <w:r w:rsidR="0014435B">
          <w:rPr>
            <w:rStyle w:val="Hyperlink"/>
          </w:rPr>
          <w:t>Colorado State Innovation Model</w:t>
        </w:r>
        <w:r w:rsidR="00462573" w:rsidRPr="00462573">
          <w:rPr>
            <w:rStyle w:val="Hyperlink"/>
          </w:rPr>
          <w:t xml:space="preserve"> Practice Transformation Toolkit</w:t>
        </w:r>
      </w:hyperlink>
    </w:p>
    <w:p w:rsidR="002E1644" w:rsidRDefault="002E1644" w:rsidP="00ED62EC">
      <w:pPr>
        <w:spacing w:after="0"/>
      </w:pPr>
      <w:r w:rsidRPr="002E1644">
        <w:rPr>
          <w:b/>
        </w:rPr>
        <w:t>Source:</w:t>
      </w:r>
      <w:r>
        <w:t xml:space="preserve"> </w:t>
      </w:r>
      <w:r w:rsidR="00462573" w:rsidRPr="00462573">
        <w:t>University of Colorado Department of Family Medicine</w:t>
      </w:r>
    </w:p>
    <w:p w:rsidR="008A62C5" w:rsidRPr="00ED62EC" w:rsidRDefault="002E1644" w:rsidP="003E439F">
      <w:pPr>
        <w:spacing w:after="0"/>
      </w:pPr>
      <w:r w:rsidRPr="002E1644">
        <w:rPr>
          <w:b/>
        </w:rPr>
        <w:t xml:space="preserve">Description: </w:t>
      </w:r>
      <w:r w:rsidR="00462573" w:rsidRPr="00462573">
        <w:t>This resource includes a compendium of existing resources - organized by building blocks and action steps - to assist care teams at any stage along the practice transformation process.</w:t>
      </w:r>
    </w:p>
    <w:p w:rsidR="008A62C5" w:rsidRPr="00462573" w:rsidRDefault="008B0773" w:rsidP="001D06DF">
      <w:pPr>
        <w:spacing w:after="0"/>
        <w:rPr>
          <w:i/>
        </w:rPr>
      </w:pPr>
      <w:hyperlink r:id="rId24" w:history="1">
        <w:r w:rsidR="00462573" w:rsidRPr="00462573">
          <w:rPr>
            <w:rStyle w:val="Hyperlink"/>
            <w:i/>
          </w:rPr>
          <w:t>Link to toolkit</w:t>
        </w:r>
      </w:hyperlink>
    </w:p>
    <w:p w:rsidR="00C33668" w:rsidRDefault="00C33668" w:rsidP="00953CE1">
      <w:pPr>
        <w:spacing w:after="0"/>
        <w:rPr>
          <w:b/>
        </w:rPr>
      </w:pPr>
    </w:p>
    <w:p w:rsidR="00953CE1" w:rsidRDefault="001D06DF" w:rsidP="00953CE1">
      <w:pPr>
        <w:spacing w:after="0"/>
        <w:rPr>
          <w:b/>
        </w:rPr>
      </w:pPr>
      <w:r>
        <w:rPr>
          <w:b/>
        </w:rPr>
        <w:t>Interprofessional Education</w:t>
      </w:r>
    </w:p>
    <w:p w:rsidR="00232E50" w:rsidRDefault="00232E50" w:rsidP="002F77AA">
      <w:pPr>
        <w:spacing w:after="0"/>
      </w:pPr>
    </w:p>
    <w:p w:rsidR="000D0016" w:rsidRDefault="008B0773" w:rsidP="00C734F0">
      <w:pPr>
        <w:spacing w:after="0"/>
      </w:pPr>
      <w:hyperlink r:id="rId25" w:history="1">
        <w:r w:rsidR="000D0016">
          <w:rPr>
            <w:rStyle w:val="Hyperlink"/>
          </w:rPr>
          <w:t>What and h</w:t>
        </w:r>
        <w:r w:rsidR="000D0016" w:rsidRPr="000D0016">
          <w:rPr>
            <w:rStyle w:val="Hyperlink"/>
          </w:rPr>
          <w:t xml:space="preserve">ow do Students Learn in an </w:t>
        </w:r>
        <w:proofErr w:type="spellStart"/>
        <w:r w:rsidR="000D0016" w:rsidRPr="000D0016">
          <w:rPr>
            <w:rStyle w:val="Hyperlink"/>
          </w:rPr>
          <w:t>Interprofessional</w:t>
        </w:r>
        <w:proofErr w:type="spellEnd"/>
        <w:r w:rsidR="000D0016" w:rsidRPr="000D0016">
          <w:rPr>
            <w:rStyle w:val="Hyperlink"/>
          </w:rPr>
          <w:t xml:space="preserve"> Student-run Clinic? An Educational Framework for Team</w:t>
        </w:r>
        <w:r w:rsidR="000D0016">
          <w:rPr>
            <w:rStyle w:val="Hyperlink"/>
          </w:rPr>
          <w:t>-</w:t>
        </w:r>
        <w:r w:rsidR="000D0016" w:rsidRPr="000D0016">
          <w:rPr>
            <w:rStyle w:val="Hyperlink"/>
          </w:rPr>
          <w:t>based C</w:t>
        </w:r>
        <w:r w:rsidR="00C734F0" w:rsidRPr="000D0016">
          <w:rPr>
            <w:rStyle w:val="Hyperlink"/>
          </w:rPr>
          <w:t>are</w:t>
        </w:r>
      </w:hyperlink>
      <w:r w:rsidR="000D0016">
        <w:t xml:space="preserve"> (research article)</w:t>
      </w:r>
    </w:p>
    <w:p w:rsidR="00953CE1" w:rsidRDefault="00953CE1" w:rsidP="00C734F0">
      <w:pPr>
        <w:spacing w:after="0"/>
      </w:pPr>
      <w:r w:rsidRPr="000D0016">
        <w:rPr>
          <w:b/>
          <w:i/>
        </w:rPr>
        <w:t>Source:</w:t>
      </w:r>
      <w:r w:rsidRPr="00EA5D27">
        <w:rPr>
          <w:b/>
        </w:rPr>
        <w:t xml:space="preserve"> </w:t>
      </w:r>
      <w:r w:rsidR="000D0016" w:rsidRPr="000D0016">
        <w:t>Medical Education Online 2016</w:t>
      </w:r>
    </w:p>
    <w:p w:rsidR="00BA1EED" w:rsidRPr="007B5DD9" w:rsidRDefault="00953CE1" w:rsidP="000D0016">
      <w:pPr>
        <w:spacing w:after="0"/>
      </w:pPr>
      <w:r>
        <w:rPr>
          <w:b/>
        </w:rPr>
        <w:t>Description:</w:t>
      </w:r>
      <w:r>
        <w:t xml:space="preserve"> </w:t>
      </w:r>
      <w:r w:rsidR="000D0016">
        <w:t xml:space="preserve"> The purpose of this article is to derive a framework for understanding student learning during team-based care provided in an </w:t>
      </w:r>
      <w:proofErr w:type="spellStart"/>
      <w:r w:rsidR="000D0016">
        <w:t>interprofessional</w:t>
      </w:r>
      <w:proofErr w:type="spellEnd"/>
      <w:r w:rsidR="000D0016">
        <w:t xml:space="preserve"> student-run clinic serving underserved patients.</w:t>
      </w:r>
    </w:p>
    <w:p w:rsidR="00091FE3" w:rsidRDefault="008B0773" w:rsidP="00091FE3">
      <w:pPr>
        <w:spacing w:after="0"/>
        <w:rPr>
          <w:i/>
          <w:color w:val="0000FF" w:themeColor="hyperlink"/>
          <w:u w:val="single"/>
        </w:rPr>
      </w:pPr>
      <w:hyperlink r:id="rId26" w:history="1">
        <w:r w:rsidR="000D0016" w:rsidRPr="000D0016">
          <w:rPr>
            <w:rStyle w:val="Hyperlink"/>
            <w:i/>
          </w:rPr>
          <w:t>Link to article</w:t>
        </w:r>
      </w:hyperlink>
    </w:p>
    <w:p w:rsidR="00091FE3" w:rsidRPr="00091FE3" w:rsidRDefault="00091FE3" w:rsidP="00091FE3">
      <w:pPr>
        <w:spacing w:after="0"/>
        <w:rPr>
          <w:i/>
          <w:color w:val="0000FF" w:themeColor="hyperlink"/>
          <w:u w:val="single"/>
        </w:rPr>
      </w:pPr>
    </w:p>
    <w:p w:rsidR="00305615" w:rsidRDefault="00406FDE" w:rsidP="00D66B3E">
      <w:pPr>
        <w:rPr>
          <w:b/>
        </w:rPr>
      </w:pPr>
      <w:r w:rsidRPr="00C93229">
        <w:rPr>
          <w:b/>
        </w:rPr>
        <w:t>Other resources, news and events:</w:t>
      </w:r>
    </w:p>
    <w:p w:rsidR="00466117" w:rsidRDefault="008B0773" w:rsidP="005A7A2D">
      <w:pPr>
        <w:spacing w:after="0"/>
        <w:rPr>
          <w:rStyle w:val="Hyperlink"/>
        </w:rPr>
      </w:pPr>
      <w:hyperlink r:id="rId27" w:history="1">
        <w:r w:rsidR="005A7A2D">
          <w:rPr>
            <w:rStyle w:val="Hyperlink"/>
          </w:rPr>
          <w:t>Clinician</w:t>
        </w:r>
      </w:hyperlink>
      <w:r w:rsidR="005A7A2D">
        <w:rPr>
          <w:rStyle w:val="Hyperlink"/>
        </w:rPr>
        <w:t xml:space="preserve"> Guidelines on HIV Criminalization </w:t>
      </w:r>
    </w:p>
    <w:p w:rsidR="005A7A2D" w:rsidRDefault="005A7A2D" w:rsidP="005A7A2D">
      <w:pPr>
        <w:spacing w:after="0"/>
      </w:pPr>
      <w:r w:rsidRPr="00B641F2">
        <w:rPr>
          <w:b/>
        </w:rPr>
        <w:t>Source:</w:t>
      </w:r>
      <w:r>
        <w:t xml:space="preserve"> Association of Nurses in AIDS Care (ANAC)</w:t>
      </w:r>
    </w:p>
    <w:p w:rsidR="00A0720F" w:rsidRDefault="005A7A2D" w:rsidP="00A0720F">
      <w:pPr>
        <w:spacing w:after="0"/>
      </w:pPr>
      <w:r w:rsidRPr="00B641F2">
        <w:rPr>
          <w:b/>
        </w:rPr>
        <w:t>Description:</w:t>
      </w:r>
      <w:r>
        <w:t xml:space="preserve"> </w:t>
      </w:r>
      <w:r w:rsidR="00A0720F">
        <w:t xml:space="preserve">HIV criminalization refers to the use of criminal law to arrest and penalize people for alleged, perceived or potential HIV exposure; alleged nondisclosure of a known HIV-positive status prior to consensual sexual contact or non-intentional HIV transmission. </w:t>
      </w:r>
      <w:r w:rsidR="005C2A45">
        <w:t xml:space="preserve">This guide </w:t>
      </w:r>
      <w:r w:rsidR="00424819">
        <w:t>does not replace or supersede existing laws, professional and ethical standards, practice standards or institutional policies, but rather pr</w:t>
      </w:r>
      <w:r w:rsidR="005C2A45">
        <w:t>ovides</w:t>
      </w:r>
      <w:r w:rsidR="00424819">
        <w:t xml:space="preserve"> an understanding </w:t>
      </w:r>
      <w:r w:rsidR="00A0720F">
        <w:t xml:space="preserve">for clinicians </w:t>
      </w:r>
      <w:r w:rsidR="00424819">
        <w:t>of the pr</w:t>
      </w:r>
      <w:r w:rsidR="00A0720F">
        <w:t>actices, laws and policies that criminalize alleged HIV exposure, that</w:t>
      </w:r>
      <w:r w:rsidR="00424819">
        <w:t xml:space="preserve"> </w:t>
      </w:r>
      <w:r w:rsidR="00A0720F">
        <w:t xml:space="preserve">create an environment of fear and discrimination and do not reflect current knowledge of transmission risk.  </w:t>
      </w:r>
    </w:p>
    <w:p w:rsidR="005A7A2D" w:rsidRDefault="008B0773" w:rsidP="005A7A2D">
      <w:pPr>
        <w:spacing w:after="0"/>
        <w:rPr>
          <w:i/>
        </w:rPr>
      </w:pPr>
      <w:hyperlink r:id="rId28" w:history="1">
        <w:r w:rsidR="005A7A2D" w:rsidRPr="005A7A2D">
          <w:rPr>
            <w:rStyle w:val="Hyperlink"/>
            <w:i/>
          </w:rPr>
          <w:t>Link to resource</w:t>
        </w:r>
      </w:hyperlink>
    </w:p>
    <w:p w:rsidR="005A7A2D" w:rsidRDefault="00466117" w:rsidP="00091517">
      <w:pPr>
        <w:spacing w:after="0"/>
        <w:rPr>
          <w:i/>
        </w:rPr>
      </w:pPr>
      <w:r>
        <w:rPr>
          <w:i/>
          <w:noProof/>
        </w:rPr>
        <w:drawing>
          <wp:inline distT="0" distB="0" distL="0" distR="0">
            <wp:extent cx="2096087" cy="2370406"/>
            <wp:effectExtent l="0" t="0" r="0" b="0"/>
            <wp:docPr id="1" name="Picture 1" descr="C:\Users\collinj3\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Captur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3194" cy="2378443"/>
                    </a:xfrm>
                    <a:prstGeom prst="rect">
                      <a:avLst/>
                    </a:prstGeom>
                    <a:noFill/>
                    <a:ln>
                      <a:noFill/>
                    </a:ln>
                  </pic:spPr>
                </pic:pic>
              </a:graphicData>
            </a:graphic>
          </wp:inline>
        </w:drawing>
      </w:r>
    </w:p>
    <w:p w:rsidR="00466117" w:rsidRDefault="00466117" w:rsidP="00091517">
      <w:pPr>
        <w:spacing w:after="0"/>
        <w:rPr>
          <w:i/>
        </w:rPr>
      </w:pPr>
    </w:p>
    <w:p w:rsidR="00091517" w:rsidRPr="00091517" w:rsidRDefault="00091517" w:rsidP="00091517">
      <w:pPr>
        <w:spacing w:after="0"/>
        <w:rPr>
          <w:rStyle w:val="Hyperlink"/>
        </w:rPr>
      </w:pPr>
      <w:r>
        <w:rPr>
          <w:i/>
        </w:rPr>
        <w:lastRenderedPageBreak/>
        <w:fldChar w:fldCharType="begin"/>
      </w:r>
      <w:r>
        <w:rPr>
          <w:i/>
        </w:rPr>
        <w:instrText xml:space="preserve"> HYPERLINK "http://store.samhsa.gov/product/In-Brief-Rural-Behavioral-Health-Telehealth-Challenges-and-Opportunities/All-New-Products/SMA16-4989" </w:instrText>
      </w:r>
      <w:r>
        <w:rPr>
          <w:i/>
        </w:rPr>
        <w:fldChar w:fldCharType="separate"/>
      </w:r>
      <w:r w:rsidRPr="00091517">
        <w:rPr>
          <w:rStyle w:val="Hyperlink"/>
          <w:i/>
        </w:rPr>
        <w:t>In Brief:</w:t>
      </w:r>
      <w:r w:rsidRPr="00091517">
        <w:rPr>
          <w:rStyle w:val="Hyperlink"/>
        </w:rPr>
        <w:t xml:space="preserve"> Rural Behavioral Health: </w:t>
      </w:r>
      <w:proofErr w:type="spellStart"/>
      <w:r w:rsidRPr="00091517">
        <w:rPr>
          <w:rStyle w:val="Hyperlink"/>
        </w:rPr>
        <w:t>Telehealth</w:t>
      </w:r>
      <w:proofErr w:type="spellEnd"/>
      <w:r w:rsidRPr="00091517">
        <w:rPr>
          <w:rStyle w:val="Hyperlink"/>
        </w:rPr>
        <w:t xml:space="preserve"> Challenges and Opportunities </w:t>
      </w:r>
    </w:p>
    <w:p w:rsidR="00282183" w:rsidRDefault="00091517" w:rsidP="00091517">
      <w:pPr>
        <w:spacing w:after="0"/>
      </w:pPr>
      <w:r>
        <w:rPr>
          <w:i/>
        </w:rPr>
        <w:fldChar w:fldCharType="end"/>
      </w:r>
      <w:r w:rsidR="00282183" w:rsidRPr="00282183">
        <w:rPr>
          <w:b/>
        </w:rPr>
        <w:t>Source:</w:t>
      </w:r>
      <w:r w:rsidR="00282183">
        <w:t xml:space="preserve"> </w:t>
      </w:r>
      <w:r>
        <w:t>U.S. Dept. of Health and Human Services, Substance Abuse and Mental Health Services Administration (SAMHSA)</w:t>
      </w:r>
    </w:p>
    <w:p w:rsidR="00E961AB" w:rsidRPr="00E961AB" w:rsidRDefault="00282183" w:rsidP="000F5F7E">
      <w:pPr>
        <w:spacing w:after="0"/>
        <w:rPr>
          <w:i/>
        </w:rPr>
      </w:pPr>
      <w:r w:rsidRPr="00282183">
        <w:rPr>
          <w:b/>
        </w:rPr>
        <w:t>Description:</w:t>
      </w:r>
      <w:r>
        <w:rPr>
          <w:b/>
        </w:rPr>
        <w:t xml:space="preserve"> </w:t>
      </w:r>
      <w:r w:rsidR="00091517" w:rsidRPr="00091517">
        <w:t>This resource</w:t>
      </w:r>
      <w:r w:rsidR="00091517">
        <w:rPr>
          <w:b/>
        </w:rPr>
        <w:t xml:space="preserve"> </w:t>
      </w:r>
      <w:r w:rsidR="00091517">
        <w:t>e</w:t>
      </w:r>
      <w:r w:rsidR="00091517" w:rsidRPr="00091517">
        <w:t xml:space="preserve">xplores barriers to accessing substance use disorder and mental health treatment services in rural communities and the benefits of </w:t>
      </w:r>
      <w:proofErr w:type="spellStart"/>
      <w:r w:rsidR="00091517" w:rsidRPr="00091517">
        <w:t>telehealth</w:t>
      </w:r>
      <w:proofErr w:type="spellEnd"/>
      <w:r w:rsidR="00091517" w:rsidRPr="00091517">
        <w:t xml:space="preserve"> for these communities. </w:t>
      </w:r>
      <w:r w:rsidR="00091517">
        <w:t>It a</w:t>
      </w:r>
      <w:r w:rsidR="00091517" w:rsidRPr="00091517">
        <w:t xml:space="preserve">ssists </w:t>
      </w:r>
      <w:r w:rsidR="00B10E80">
        <w:t xml:space="preserve">healthcare providers </w:t>
      </w:r>
      <w:r w:rsidR="00091517" w:rsidRPr="00091517">
        <w:t xml:space="preserve">with implementing </w:t>
      </w:r>
      <w:proofErr w:type="spellStart"/>
      <w:r w:rsidR="00091517" w:rsidRPr="00091517">
        <w:t>telehealth</w:t>
      </w:r>
      <w:proofErr w:type="spellEnd"/>
      <w:r w:rsidR="00091517" w:rsidRPr="00091517">
        <w:t xml:space="preserve"> technologies as a means to increase access to services.</w:t>
      </w:r>
      <w:r w:rsidR="00091517">
        <w:t xml:space="preserve"> </w:t>
      </w:r>
    </w:p>
    <w:p w:rsidR="00E961AB" w:rsidRDefault="008B0773" w:rsidP="00EF026C">
      <w:pPr>
        <w:spacing w:after="0"/>
        <w:rPr>
          <w:i/>
        </w:rPr>
      </w:pPr>
      <w:hyperlink r:id="rId30" w:history="1">
        <w:r w:rsidR="00AE30E2">
          <w:rPr>
            <w:rStyle w:val="Hyperlink"/>
            <w:i/>
          </w:rPr>
          <w:t xml:space="preserve">Link to </w:t>
        </w:r>
        <w:r w:rsidR="00091517" w:rsidRPr="00091517">
          <w:rPr>
            <w:rStyle w:val="Hyperlink"/>
            <w:i/>
          </w:rPr>
          <w:t>brief</w:t>
        </w:r>
      </w:hyperlink>
    </w:p>
    <w:p w:rsidR="00091517" w:rsidRDefault="00091517" w:rsidP="00EF026C">
      <w:pPr>
        <w:spacing w:after="0"/>
      </w:pPr>
    </w:p>
    <w:p w:rsidR="00D91A82" w:rsidRDefault="008B0773" w:rsidP="00D91A82">
      <w:pPr>
        <w:spacing w:after="0"/>
      </w:pPr>
      <w:hyperlink r:id="rId31" w:history="1">
        <w:r w:rsidR="00B10E80" w:rsidRPr="00B10E80">
          <w:rPr>
            <w:rStyle w:val="Hyperlink"/>
          </w:rPr>
          <w:t>Issue Brief: HIV and Transgender Communities</w:t>
        </w:r>
      </w:hyperlink>
    </w:p>
    <w:p w:rsidR="00D91A82" w:rsidRDefault="00D91A82" w:rsidP="00D91A82">
      <w:pPr>
        <w:spacing w:after="0"/>
      </w:pPr>
      <w:r w:rsidRPr="00D91A82">
        <w:rPr>
          <w:b/>
        </w:rPr>
        <w:t>Source:</w:t>
      </w:r>
      <w:r>
        <w:t xml:space="preserve"> </w:t>
      </w:r>
      <w:r w:rsidR="00B10E80">
        <w:t>U.S. Dept. of Health and Human Services</w:t>
      </w:r>
      <w:r w:rsidR="00B9056E">
        <w:t xml:space="preserve"> (HHS)</w:t>
      </w:r>
      <w:r w:rsidR="00B10E80">
        <w:t>, U.S. Centers for Disease Control and Prevention (CDC)</w:t>
      </w:r>
    </w:p>
    <w:p w:rsidR="00D91A82" w:rsidRDefault="00D91A82" w:rsidP="00D91A82">
      <w:pPr>
        <w:spacing w:after="0"/>
      </w:pPr>
      <w:r w:rsidRPr="00D91A82">
        <w:rPr>
          <w:b/>
        </w:rPr>
        <w:t xml:space="preserve">Description: </w:t>
      </w:r>
      <w:r w:rsidR="00DC10A6" w:rsidRPr="00DC10A6">
        <w:t>This issue brief outlines what the available data tell us about the effects HIV has taken on the transgender community, why transgender people are at particular risk, and the ways in which CDC and its partners in public health can continue to work together to address the HIV prevention and other healthcare needs of transgender people.</w:t>
      </w:r>
    </w:p>
    <w:p w:rsidR="006E545D" w:rsidRPr="006E545D" w:rsidRDefault="008B0773" w:rsidP="00D91A82">
      <w:pPr>
        <w:spacing w:after="0"/>
        <w:rPr>
          <w:i/>
        </w:rPr>
      </w:pPr>
      <w:hyperlink r:id="rId32" w:history="1">
        <w:r w:rsidR="006E545D" w:rsidRPr="00873F64">
          <w:rPr>
            <w:rStyle w:val="Hyperlink"/>
            <w:i/>
          </w:rPr>
          <w:t xml:space="preserve">Link to </w:t>
        </w:r>
        <w:r w:rsidR="00873F64" w:rsidRPr="00873F64">
          <w:rPr>
            <w:rStyle w:val="Hyperlink"/>
            <w:i/>
          </w:rPr>
          <w:t>brief</w:t>
        </w:r>
      </w:hyperlink>
    </w:p>
    <w:p w:rsidR="006B0FBB" w:rsidRDefault="006B0FBB" w:rsidP="00582CFC">
      <w:pPr>
        <w:spacing w:after="0"/>
      </w:pPr>
    </w:p>
    <w:p w:rsidR="00AE30E2" w:rsidRDefault="008B0773" w:rsidP="00AE30E2">
      <w:pPr>
        <w:spacing w:after="0"/>
      </w:pPr>
      <w:hyperlink r:id="rId33" w:history="1">
        <w:r w:rsidR="00AE30E2" w:rsidRPr="00AE30E2">
          <w:rPr>
            <w:rStyle w:val="Hyperlink"/>
          </w:rPr>
          <w:t>Providing Affirmative Care for Patients with Non-binary Gender Identities</w:t>
        </w:r>
      </w:hyperlink>
    </w:p>
    <w:p w:rsidR="00AE30E2" w:rsidRDefault="00AE30E2" w:rsidP="00AE30E2">
      <w:pPr>
        <w:spacing w:after="0"/>
      </w:pPr>
      <w:r w:rsidRPr="00AE30E2">
        <w:rPr>
          <w:b/>
          <w:i/>
        </w:rPr>
        <w:t>Source:</w:t>
      </w:r>
      <w:r>
        <w:t xml:space="preserve"> National LGBT Health Education Center, Fenway Institute</w:t>
      </w:r>
    </w:p>
    <w:p w:rsidR="00AE30E2" w:rsidRDefault="00AE30E2" w:rsidP="00582CFC">
      <w:pPr>
        <w:spacing w:after="0"/>
      </w:pPr>
      <w:r w:rsidRPr="00AE30E2">
        <w:rPr>
          <w:b/>
        </w:rPr>
        <w:t xml:space="preserve">Description: </w:t>
      </w:r>
      <w:r>
        <w:rPr>
          <w:b/>
        </w:rPr>
        <w:t xml:space="preserve"> </w:t>
      </w:r>
      <w:r w:rsidR="00C273B6" w:rsidRPr="00C273B6">
        <w:t>Non-binary people face numerous health disparities as well as stigma, discrimination, and a lack of access to quality care.</w:t>
      </w:r>
      <w:r w:rsidR="00C273B6" w:rsidRPr="00C273B6">
        <w:rPr>
          <w:b/>
        </w:rPr>
        <w:t xml:space="preserve"> </w:t>
      </w:r>
      <w:r w:rsidRPr="00AE30E2">
        <w:t>This document includes important terms and definitions, data, case scenarios, and expert-informed practices</w:t>
      </w:r>
      <w:r>
        <w:t xml:space="preserve"> that offer suggestions for how professionals </w:t>
      </w:r>
      <w:r w:rsidR="00C273B6">
        <w:t xml:space="preserve">of all roles and disciplines </w:t>
      </w:r>
      <w:r>
        <w:t>within any healthcare organization can implement</w:t>
      </w:r>
      <w:r w:rsidR="00C273B6">
        <w:t xml:space="preserve"> </w:t>
      </w:r>
      <w:r w:rsidR="00C273B6" w:rsidRPr="00C273B6">
        <w:t>changes to improve the experiences of patients with non-binary gender identities.</w:t>
      </w:r>
    </w:p>
    <w:p w:rsidR="00AE30E2" w:rsidRDefault="008B0773" w:rsidP="00582CFC">
      <w:pPr>
        <w:spacing w:after="0"/>
        <w:rPr>
          <w:i/>
        </w:rPr>
      </w:pPr>
      <w:hyperlink r:id="rId34" w:history="1">
        <w:r w:rsidR="00AE30E2" w:rsidRPr="00AE30E2">
          <w:rPr>
            <w:rStyle w:val="Hyperlink"/>
            <w:i/>
          </w:rPr>
          <w:t>Link to publication</w:t>
        </w:r>
      </w:hyperlink>
    </w:p>
    <w:p w:rsidR="00C273B6" w:rsidRDefault="00C273B6" w:rsidP="00582CFC">
      <w:pPr>
        <w:spacing w:after="0"/>
        <w:rPr>
          <w:i/>
        </w:rPr>
      </w:pPr>
      <w:r>
        <w:rPr>
          <w:noProof/>
        </w:rPr>
        <w:drawing>
          <wp:inline distT="0" distB="0" distL="0" distR="0" wp14:anchorId="159F8370" wp14:editId="515F55D5">
            <wp:extent cx="2325428" cy="303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329176" cy="3037215"/>
                    </a:xfrm>
                    <a:prstGeom prst="rect">
                      <a:avLst/>
                    </a:prstGeom>
                  </pic:spPr>
                </pic:pic>
              </a:graphicData>
            </a:graphic>
          </wp:inline>
        </w:drawing>
      </w:r>
    </w:p>
    <w:p w:rsidR="00AE30E2" w:rsidRPr="00AE30E2" w:rsidRDefault="00AE30E2" w:rsidP="00582CFC">
      <w:pPr>
        <w:spacing w:after="0"/>
        <w:rPr>
          <w:b/>
          <w:i/>
        </w:rPr>
      </w:pPr>
    </w:p>
    <w:p w:rsidR="0010522E" w:rsidRDefault="008B0773" w:rsidP="00582CFC">
      <w:pPr>
        <w:spacing w:after="0"/>
      </w:pPr>
      <w:hyperlink r:id="rId36" w:history="1">
        <w:r w:rsidR="0010522E" w:rsidRPr="0010522E">
          <w:rPr>
            <w:rStyle w:val="Hyperlink"/>
          </w:rPr>
          <w:t>Conference on Retroviruses and Opportunistic Infections (CROI) – February 13-16, 2017, Seattle, WA</w:t>
        </w:r>
      </w:hyperlink>
    </w:p>
    <w:p w:rsidR="0010522E" w:rsidRDefault="0010522E" w:rsidP="00582CFC">
      <w:pPr>
        <w:spacing w:after="0"/>
      </w:pPr>
      <w:r w:rsidRPr="0010522E">
        <w:rPr>
          <w:b/>
          <w:i/>
        </w:rPr>
        <w:t>Source:</w:t>
      </w:r>
      <w:r>
        <w:t xml:space="preserve"> CROI Foundation, International Antiviral Society-USA (IAS-USA)</w:t>
      </w:r>
    </w:p>
    <w:p w:rsidR="0010522E" w:rsidRDefault="0010522E" w:rsidP="0010522E">
      <w:pPr>
        <w:spacing w:after="0"/>
      </w:pPr>
      <w:r w:rsidRPr="0010522E">
        <w:rPr>
          <w:b/>
        </w:rPr>
        <w:t xml:space="preserve">Description: </w:t>
      </w:r>
      <w:r w:rsidRPr="0010522E">
        <w:t>CROI brings together top basic, translational, and clinical researchers from around the world to share the latest studies, important developments, and best research methods in the ongoing battle against HIV/AIDS and related infectious diseases. CROI is a global model of collaborative science and the premier international venue for bridging basic and clinical investigation to clinical practice in the field of HIV and related viruses.</w:t>
      </w:r>
      <w:r>
        <w:t xml:space="preserve"> Registration is now open; early-bird rates are available through January 4, 2017. </w:t>
      </w:r>
    </w:p>
    <w:p w:rsidR="0010522E" w:rsidRPr="0010522E" w:rsidRDefault="008B0773" w:rsidP="0010522E">
      <w:pPr>
        <w:spacing w:after="0"/>
        <w:rPr>
          <w:i/>
        </w:rPr>
      </w:pPr>
      <w:hyperlink r:id="rId37" w:history="1">
        <w:r w:rsidR="0010522E" w:rsidRPr="0010522E">
          <w:rPr>
            <w:rStyle w:val="Hyperlink"/>
            <w:i/>
          </w:rPr>
          <w:t>Link to conference registration and more information</w:t>
        </w:r>
      </w:hyperlink>
    </w:p>
    <w:p w:rsidR="0010522E" w:rsidRDefault="0010522E" w:rsidP="0010522E">
      <w:pPr>
        <w:spacing w:after="0"/>
      </w:pPr>
    </w:p>
    <w:p w:rsidR="00425B79" w:rsidRDefault="008B0773" w:rsidP="00582CFC">
      <w:pPr>
        <w:spacing w:after="0"/>
      </w:pPr>
      <w:hyperlink r:id="rId38" w:history="1">
        <w:r w:rsidR="00B85056" w:rsidRPr="00B85056">
          <w:rPr>
            <w:rStyle w:val="Hyperlink"/>
          </w:rPr>
          <w:t xml:space="preserve">Save-the-Date: </w:t>
        </w:r>
        <w:r w:rsidR="00B85056">
          <w:rPr>
            <w:rStyle w:val="Hyperlink"/>
          </w:rPr>
          <w:t xml:space="preserve"> </w:t>
        </w:r>
        <w:r w:rsidR="00425B79" w:rsidRPr="00B85056">
          <w:rPr>
            <w:rStyle w:val="Hyperlink"/>
          </w:rPr>
          <w:t xml:space="preserve">IAS-USA </w:t>
        </w:r>
        <w:r w:rsidR="00EA31B9" w:rsidRPr="00B85056">
          <w:rPr>
            <w:rStyle w:val="Hyperlink"/>
          </w:rPr>
          <w:t xml:space="preserve">Full Day </w:t>
        </w:r>
        <w:r w:rsidR="00B85056">
          <w:rPr>
            <w:rStyle w:val="Hyperlink"/>
          </w:rPr>
          <w:t xml:space="preserve">CME </w:t>
        </w:r>
        <w:r w:rsidR="00EA31B9" w:rsidRPr="00B85056">
          <w:rPr>
            <w:rStyle w:val="Hyperlink"/>
          </w:rPr>
          <w:t>Courses</w:t>
        </w:r>
        <w:r w:rsidR="00B85056" w:rsidRPr="00B85056">
          <w:rPr>
            <w:rStyle w:val="Hyperlink"/>
          </w:rPr>
          <w:t xml:space="preserve">, </w:t>
        </w:r>
        <w:r w:rsidR="00EA31B9" w:rsidRPr="00B85056">
          <w:rPr>
            <w:rStyle w:val="Hyperlink"/>
          </w:rPr>
          <w:t>2017</w:t>
        </w:r>
      </w:hyperlink>
    </w:p>
    <w:p w:rsidR="00425B79" w:rsidRDefault="00425B79" w:rsidP="00582CFC">
      <w:pPr>
        <w:spacing w:after="0"/>
      </w:pPr>
      <w:r w:rsidRPr="00425B79">
        <w:rPr>
          <w:b/>
        </w:rPr>
        <w:t>Source:</w:t>
      </w:r>
      <w:r>
        <w:t xml:space="preserve"> International Antiviral Society-USA (IAS-USA)</w:t>
      </w:r>
    </w:p>
    <w:p w:rsidR="00425B79" w:rsidRPr="00EA31B9" w:rsidRDefault="00425B79" w:rsidP="00425B79">
      <w:pPr>
        <w:spacing w:after="0"/>
        <w:rPr>
          <w:b/>
        </w:rPr>
      </w:pPr>
      <w:r w:rsidRPr="00425B79">
        <w:rPr>
          <w:b/>
        </w:rPr>
        <w:t xml:space="preserve">Description: </w:t>
      </w:r>
      <w:r w:rsidR="00EA31B9" w:rsidRPr="00EA31B9">
        <w:t xml:space="preserve">IAS–USA full-day courses are designed to blend interactive, advanced-level presentations with balanced, timely, scientifically rigorous, and clinically relevant information about HIV </w:t>
      </w:r>
      <w:r w:rsidR="00B85056">
        <w:t xml:space="preserve">and HCV </w:t>
      </w:r>
      <w:r w:rsidR="00EA31B9" w:rsidRPr="00EA31B9">
        <w:t xml:space="preserve">disease management. </w:t>
      </w:r>
      <w:r w:rsidR="00EA31B9">
        <w:t xml:space="preserve">They offer </w:t>
      </w:r>
      <w:r w:rsidR="00EA31B9" w:rsidRPr="00EA31B9">
        <w:t>American Board of Internal Medicine (ABIM) Maintenance of Certification (MOC) points in addition to CME credits, continuing nursing education units, and continuing pharmacy education credit. The early registration fee is $75 for the course, credits, and lunch.</w:t>
      </w:r>
      <w:r w:rsidR="00EA31B9">
        <w:rPr>
          <w:b/>
        </w:rPr>
        <w:t xml:space="preserve"> </w:t>
      </w:r>
      <w:r w:rsidR="00B85056" w:rsidRPr="00B85056">
        <w:t>Click on the links below for details about courses planned for New York City and Washingto</w:t>
      </w:r>
      <w:r w:rsidR="00B85056">
        <w:t>n, DC, in February and May 2017, respectively</w:t>
      </w:r>
      <w:r w:rsidR="00EA31B9">
        <w:t xml:space="preserve">. </w:t>
      </w:r>
      <w:r w:rsidR="00EA31B9" w:rsidRPr="00EA31B9">
        <w:t xml:space="preserve">Information about upcoming live activities in Atlanta, Chicago, </w:t>
      </w:r>
      <w:r w:rsidR="00B85056">
        <w:t>San Francisco, and Los Angeles</w:t>
      </w:r>
      <w:r w:rsidR="00EA31B9" w:rsidRPr="00EA31B9">
        <w:t xml:space="preserve"> can be found at </w:t>
      </w:r>
      <w:hyperlink r:id="rId39" w:tgtFrame="_blank" w:history="1">
        <w:r w:rsidR="00EA31B9" w:rsidRPr="00EA31B9">
          <w:rPr>
            <w:rStyle w:val="Hyperlink"/>
          </w:rPr>
          <w:t>www.iasusa.org</w:t>
        </w:r>
      </w:hyperlink>
      <w:r w:rsidR="00EA31B9" w:rsidRPr="00EA31B9">
        <w:t>.</w:t>
      </w:r>
    </w:p>
    <w:p w:rsidR="00425B79" w:rsidRPr="00425B79" w:rsidRDefault="008B0773" w:rsidP="00425B79">
      <w:pPr>
        <w:spacing w:after="0"/>
        <w:rPr>
          <w:i/>
        </w:rPr>
      </w:pPr>
      <w:hyperlink r:id="rId40" w:history="1">
        <w:r w:rsidR="00612300" w:rsidRPr="00612300">
          <w:rPr>
            <w:rStyle w:val="Hyperlink"/>
            <w:i/>
          </w:rPr>
          <w:t>New York, NY – February 24, 2017</w:t>
        </w:r>
      </w:hyperlink>
    </w:p>
    <w:p w:rsidR="00425B79" w:rsidRDefault="008B0773" w:rsidP="00425B79">
      <w:pPr>
        <w:spacing w:after="0"/>
        <w:rPr>
          <w:rStyle w:val="Hyperlink"/>
          <w:i/>
        </w:rPr>
      </w:pPr>
      <w:hyperlink r:id="rId41" w:history="1">
        <w:r w:rsidR="00612300" w:rsidRPr="00612300">
          <w:rPr>
            <w:rStyle w:val="Hyperlink"/>
            <w:i/>
          </w:rPr>
          <w:t>Washington, DC – May 22, 2017</w:t>
        </w:r>
      </w:hyperlink>
    </w:p>
    <w:p w:rsidR="00B024B9" w:rsidRPr="00425B79" w:rsidRDefault="00B024B9" w:rsidP="00425B79">
      <w:pPr>
        <w:spacing w:after="0"/>
        <w:rPr>
          <w:i/>
        </w:rPr>
      </w:pPr>
    </w:p>
    <w:p w:rsidR="00B024B9" w:rsidRPr="00B024B9" w:rsidRDefault="008B0773" w:rsidP="00B024B9">
      <w:pPr>
        <w:spacing w:after="0"/>
      </w:pPr>
      <w:hyperlink r:id="rId42" w:history="1">
        <w:r w:rsidR="00B024B9" w:rsidRPr="00B024B9">
          <w:rPr>
            <w:rStyle w:val="Hyperlink"/>
          </w:rPr>
          <w:t>The Opioid Crisis: How Health Care Can Take Action (seminar) – March 13-14, 2017, Boston, MA</w:t>
        </w:r>
      </w:hyperlink>
    </w:p>
    <w:p w:rsidR="00B024B9" w:rsidRPr="00B024B9" w:rsidRDefault="00B024B9" w:rsidP="00B024B9">
      <w:pPr>
        <w:spacing w:after="0"/>
      </w:pPr>
      <w:r w:rsidRPr="00B024B9">
        <w:rPr>
          <w:b/>
        </w:rPr>
        <w:t>Source:</w:t>
      </w:r>
      <w:r w:rsidRPr="00B024B9">
        <w:t xml:space="preserve"> Institute for Healthcare Improvement (IHI)</w:t>
      </w:r>
    </w:p>
    <w:p w:rsidR="00B024B9" w:rsidRPr="00B024B9" w:rsidRDefault="00B024B9" w:rsidP="00B024B9">
      <w:pPr>
        <w:spacing w:after="0"/>
      </w:pPr>
      <w:r w:rsidRPr="00B024B9">
        <w:rPr>
          <w:b/>
        </w:rPr>
        <w:t xml:space="preserve">Description: </w:t>
      </w:r>
      <w:r w:rsidRPr="00B024B9">
        <w:t>This seminar is designed to equip health care organizations with strategies and tools to impact each of the four primary drivers of the opioid crisis identified, by the IHI’s Innovation Team:</w:t>
      </w:r>
    </w:p>
    <w:p w:rsidR="00B024B9" w:rsidRPr="00B024B9" w:rsidRDefault="00B024B9" w:rsidP="00B024B9">
      <w:pPr>
        <w:numPr>
          <w:ilvl w:val="0"/>
          <w:numId w:val="12"/>
        </w:numPr>
        <w:spacing w:after="0"/>
      </w:pPr>
      <w:r w:rsidRPr="00B024B9">
        <w:t>Limit the supply of opioids</w:t>
      </w:r>
    </w:p>
    <w:p w:rsidR="00B024B9" w:rsidRPr="00B024B9" w:rsidRDefault="00B024B9" w:rsidP="00B024B9">
      <w:pPr>
        <w:numPr>
          <w:ilvl w:val="0"/>
          <w:numId w:val="12"/>
        </w:numPr>
        <w:spacing w:after="0"/>
      </w:pPr>
      <w:r w:rsidRPr="00B024B9">
        <w:t>Raise awareness of the risk of opioid addiction</w:t>
      </w:r>
    </w:p>
    <w:p w:rsidR="00B024B9" w:rsidRPr="00B024B9" w:rsidRDefault="00B024B9" w:rsidP="00B024B9">
      <w:pPr>
        <w:numPr>
          <w:ilvl w:val="0"/>
          <w:numId w:val="12"/>
        </w:numPr>
        <w:spacing w:after="0"/>
      </w:pPr>
      <w:r w:rsidRPr="00B024B9">
        <w:t>Identify and manage opioid-dependent population</w:t>
      </w:r>
    </w:p>
    <w:p w:rsidR="00B024B9" w:rsidRPr="00B024B9" w:rsidRDefault="00B024B9" w:rsidP="00B024B9">
      <w:pPr>
        <w:numPr>
          <w:ilvl w:val="0"/>
          <w:numId w:val="12"/>
        </w:numPr>
        <w:spacing w:after="0"/>
      </w:pPr>
      <w:r w:rsidRPr="00B024B9">
        <w:t>Treat opioid-dependent individuals</w:t>
      </w:r>
    </w:p>
    <w:p w:rsidR="00B024B9" w:rsidRPr="00B024B9" w:rsidRDefault="00B024B9" w:rsidP="00B024B9">
      <w:pPr>
        <w:spacing w:after="0"/>
      </w:pPr>
    </w:p>
    <w:p w:rsidR="00B024B9" w:rsidRDefault="00B024B9" w:rsidP="00B024B9">
      <w:pPr>
        <w:spacing w:after="0"/>
      </w:pPr>
      <w:r w:rsidRPr="00B024B9">
        <w:t xml:space="preserve">Learning objectives include implementing a system approach in addressing the opioid crisis, and identifying strategies to impact the drivers of the opioid crisis. It is intended for all healthcare professionals including physicians, nurses, care/risk managers, program managers, health system administrators, and others. For more about this topic, read IHI’s </w:t>
      </w:r>
      <w:hyperlink r:id="rId43" w:history="1">
        <w:r w:rsidRPr="00B024B9">
          <w:rPr>
            <w:rStyle w:val="Hyperlink"/>
          </w:rPr>
          <w:t>Innovation Report: Addressing the Opioid Crisis in the United States.</w:t>
        </w:r>
      </w:hyperlink>
    </w:p>
    <w:p w:rsidR="00B024B9" w:rsidRPr="00B024B9" w:rsidRDefault="008B0773" w:rsidP="00B024B9">
      <w:pPr>
        <w:spacing w:after="0"/>
        <w:rPr>
          <w:i/>
        </w:rPr>
      </w:pPr>
      <w:hyperlink r:id="rId44" w:history="1">
        <w:r w:rsidR="00B024B9" w:rsidRPr="00B024B9">
          <w:rPr>
            <w:rStyle w:val="Hyperlink"/>
            <w:i/>
          </w:rPr>
          <w:t>Link to seminar registration and more information</w:t>
        </w:r>
      </w:hyperlink>
    </w:p>
    <w:p w:rsidR="0014435B" w:rsidRDefault="0014435B" w:rsidP="00B024B9">
      <w:pPr>
        <w:spacing w:after="0"/>
        <w:rPr>
          <w:i/>
        </w:rPr>
      </w:pPr>
    </w:p>
    <w:p w:rsidR="00B9056E" w:rsidRDefault="008B0773" w:rsidP="00B024B9">
      <w:pPr>
        <w:spacing w:after="0"/>
      </w:pPr>
      <w:hyperlink r:id="rId45" w:history="1">
        <w:r w:rsidR="00F078E0">
          <w:rPr>
            <w:rStyle w:val="Hyperlink"/>
          </w:rPr>
          <w:t>Fac</w:t>
        </w:r>
        <w:r w:rsidR="00B9056E" w:rsidRPr="00B9056E">
          <w:rPr>
            <w:rStyle w:val="Hyperlink"/>
          </w:rPr>
          <w:t>ing Addiction in America: The Surgeon General’s Report on Alcohol, Drugs and Health</w:t>
        </w:r>
      </w:hyperlink>
    </w:p>
    <w:p w:rsidR="00B9056E" w:rsidRDefault="00B9056E" w:rsidP="00B024B9">
      <w:pPr>
        <w:spacing w:after="0"/>
      </w:pPr>
      <w:r w:rsidRPr="00B9056E">
        <w:rPr>
          <w:b/>
        </w:rPr>
        <w:t>Source:</w:t>
      </w:r>
      <w:r>
        <w:t xml:space="preserve"> HHS</w:t>
      </w:r>
    </w:p>
    <w:p w:rsidR="00B9056E" w:rsidRDefault="00B9056E" w:rsidP="00B024B9">
      <w:pPr>
        <w:spacing w:after="0"/>
      </w:pPr>
      <w:r w:rsidRPr="00B9056E">
        <w:rPr>
          <w:b/>
        </w:rPr>
        <w:lastRenderedPageBreak/>
        <w:t xml:space="preserve">Description: </w:t>
      </w:r>
      <w:r w:rsidRPr="00B9056E">
        <w:t>This report</w:t>
      </w:r>
      <w:r>
        <w:rPr>
          <w:b/>
        </w:rPr>
        <w:t xml:space="preserve"> </w:t>
      </w:r>
      <w:r w:rsidRPr="00B9056E">
        <w:t xml:space="preserve">reviews </w:t>
      </w:r>
      <w:r w:rsidR="00F078E0">
        <w:t xml:space="preserve">available information </w:t>
      </w:r>
      <w:r w:rsidR="00D400D0">
        <w:t>that</w:t>
      </w:r>
      <w:r w:rsidRPr="00B9056E">
        <w:t xml:space="preserve"> </w:t>
      </w:r>
      <w:r w:rsidR="00F078E0">
        <w:t xml:space="preserve">can be used </w:t>
      </w:r>
      <w:r w:rsidRPr="00B9056E">
        <w:t xml:space="preserve">to address substance </w:t>
      </w:r>
      <w:r w:rsidR="00D400D0">
        <w:t xml:space="preserve">use </w:t>
      </w:r>
      <w:r w:rsidR="000F5053">
        <w:t>disorders</w:t>
      </w:r>
      <w:r w:rsidR="00D400D0">
        <w:t xml:space="preserve"> </w:t>
      </w:r>
      <w:r w:rsidRPr="00B9056E">
        <w:t xml:space="preserve">and related consequences. </w:t>
      </w:r>
      <w:r w:rsidR="00D400D0">
        <w:t xml:space="preserve"> K</w:t>
      </w:r>
      <w:r w:rsidR="008B4EC7">
        <w:t xml:space="preserve">ey </w:t>
      </w:r>
      <w:r w:rsidR="00D400D0">
        <w:t>findings</w:t>
      </w:r>
      <w:r w:rsidR="008B4EC7">
        <w:t xml:space="preserve"> </w:t>
      </w:r>
      <w:r w:rsidR="00D400D0">
        <w:t>are detailed by chapter,</w:t>
      </w:r>
      <w:r w:rsidR="008B4EC7">
        <w:t xml:space="preserve"> and </w:t>
      </w:r>
      <w:r w:rsidR="00D400D0">
        <w:t xml:space="preserve">the report includes supplementary materials that highlight recommendations for specific audiences. </w:t>
      </w:r>
    </w:p>
    <w:p w:rsidR="00D400D0" w:rsidRPr="00D400D0" w:rsidRDefault="008B0773" w:rsidP="00B024B9">
      <w:pPr>
        <w:spacing w:after="0"/>
        <w:rPr>
          <w:b/>
          <w:i/>
        </w:rPr>
      </w:pPr>
      <w:hyperlink r:id="rId46" w:history="1">
        <w:r w:rsidR="00D400D0" w:rsidRPr="00D400D0">
          <w:rPr>
            <w:rStyle w:val="Hyperlink"/>
            <w:i/>
          </w:rPr>
          <w:t>Link to full report</w:t>
        </w:r>
      </w:hyperlink>
    </w:p>
    <w:p w:rsidR="0014435B" w:rsidRDefault="00D400D0" w:rsidP="00B024B9">
      <w:pPr>
        <w:spacing w:after="0"/>
        <w:rPr>
          <w:i/>
        </w:rPr>
      </w:pPr>
      <w:r>
        <w:rPr>
          <w:i/>
          <w:noProof/>
        </w:rPr>
        <w:drawing>
          <wp:inline distT="0" distB="0" distL="0" distR="0">
            <wp:extent cx="2735487" cy="2598962"/>
            <wp:effectExtent l="0" t="0" r="8255" b="0"/>
            <wp:docPr id="3" name="Picture 3" descr="C:\Users\collinj3\Desktop\H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HHS.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35487" cy="2598962"/>
                    </a:xfrm>
                    <a:prstGeom prst="rect">
                      <a:avLst/>
                    </a:prstGeom>
                    <a:noFill/>
                    <a:ln>
                      <a:noFill/>
                    </a:ln>
                  </pic:spPr>
                </pic:pic>
              </a:graphicData>
            </a:graphic>
          </wp:inline>
        </w:drawing>
      </w:r>
    </w:p>
    <w:p w:rsidR="00D400D0" w:rsidRDefault="00D400D0" w:rsidP="00B024B9">
      <w:pPr>
        <w:spacing w:after="0"/>
        <w:rPr>
          <w:i/>
        </w:rPr>
      </w:pPr>
    </w:p>
    <w:p w:rsidR="00B024B9" w:rsidRPr="00B024B9" w:rsidRDefault="008B0773" w:rsidP="00B024B9">
      <w:pPr>
        <w:spacing w:after="0"/>
      </w:pPr>
      <w:hyperlink r:id="rId48" w:history="1">
        <w:r w:rsidR="00B024B9" w:rsidRPr="00B024B9">
          <w:rPr>
            <w:rStyle w:val="Hyperlink"/>
          </w:rPr>
          <w:t>New HIV-related articles on Consultant360</w:t>
        </w:r>
      </w:hyperlink>
    </w:p>
    <w:p w:rsidR="00B024B9" w:rsidRPr="00B024B9" w:rsidRDefault="00B024B9" w:rsidP="00B024B9">
      <w:pPr>
        <w:spacing w:after="0"/>
        <w:rPr>
          <w:i/>
        </w:rPr>
      </w:pPr>
      <w:r w:rsidRPr="00B024B9">
        <w:rPr>
          <w:b/>
          <w:i/>
        </w:rPr>
        <w:t>Source:</w:t>
      </w:r>
      <w:r w:rsidRPr="00B024B9">
        <w:rPr>
          <w:i/>
        </w:rPr>
        <w:t xml:space="preserve"> </w:t>
      </w:r>
      <w:r w:rsidRPr="005C2A45">
        <w:t>Consultant360, HMP Communications LLC</w:t>
      </w:r>
    </w:p>
    <w:p w:rsidR="00B024B9" w:rsidRPr="00B024B9" w:rsidRDefault="00B024B9" w:rsidP="00B024B9">
      <w:pPr>
        <w:spacing w:after="0"/>
        <w:rPr>
          <w:i/>
        </w:rPr>
      </w:pPr>
      <w:r w:rsidRPr="005C2A45">
        <w:rPr>
          <w:b/>
        </w:rPr>
        <w:t>Description:</w:t>
      </w:r>
      <w:r w:rsidRPr="00B024B9">
        <w:rPr>
          <w:i/>
        </w:rPr>
        <w:t xml:space="preserve"> </w:t>
      </w:r>
      <w:r w:rsidRPr="005C2A45">
        <w:t>New HIV-related articles have been added to the HIV/AIDS topic page on Consultant360, an online resource for clinicians.  Create an account at the link above to read the following:</w:t>
      </w:r>
      <w:r w:rsidRPr="00B024B9">
        <w:rPr>
          <w:i/>
        </w:rPr>
        <w:t xml:space="preserve"> </w:t>
      </w:r>
    </w:p>
    <w:p w:rsidR="00B024B9" w:rsidRPr="005C2A45" w:rsidRDefault="00B024B9" w:rsidP="00B024B9">
      <w:pPr>
        <w:numPr>
          <w:ilvl w:val="0"/>
          <w:numId w:val="9"/>
        </w:numPr>
        <w:spacing w:after="0"/>
      </w:pPr>
      <w:r w:rsidRPr="005C2A45">
        <w:rPr>
          <w:i/>
        </w:rPr>
        <w:t>Study: Smoking Effects Lifespan in HIV Patients More the Virus Itself</w:t>
      </w:r>
      <w:r w:rsidRPr="005C2A45">
        <w:t>:  A recent study investigated the effects of smoking on life expectancy in individuals infected with HIV.</w:t>
      </w:r>
    </w:p>
    <w:p w:rsidR="00B024B9" w:rsidRPr="005C2A45" w:rsidRDefault="00B024B9" w:rsidP="00B024B9">
      <w:pPr>
        <w:numPr>
          <w:ilvl w:val="0"/>
          <w:numId w:val="9"/>
        </w:numPr>
        <w:spacing w:after="0"/>
      </w:pPr>
      <w:r w:rsidRPr="005C2A45">
        <w:rPr>
          <w:i/>
        </w:rPr>
        <w:t>ACIP: Routine Meningococcal Vaccination for HIV-Infected Individuals</w:t>
      </w:r>
      <w:r w:rsidRPr="005C2A45">
        <w:t>: The CDC’s Advisory Committee on Immunization Practices has recommended routine vaccination with meningococcal conjugate vaccine for HIV-infected.</w:t>
      </w:r>
    </w:p>
    <w:p w:rsidR="00B024B9" w:rsidRPr="005C2A45" w:rsidRDefault="00B024B9" w:rsidP="00B024B9">
      <w:pPr>
        <w:numPr>
          <w:ilvl w:val="0"/>
          <w:numId w:val="9"/>
        </w:numPr>
        <w:spacing w:after="0"/>
      </w:pPr>
      <w:r w:rsidRPr="005C2A45">
        <w:rPr>
          <w:i/>
        </w:rPr>
        <w:t>New Regimen Effective in Women with HIV-1</w:t>
      </w:r>
      <w:r w:rsidRPr="005C2A45">
        <w:t xml:space="preserve">: New research compared treatment with a new option for HIV, </w:t>
      </w:r>
      <w:proofErr w:type="spellStart"/>
      <w:r w:rsidRPr="005C2A45">
        <w:t>dolutegravir</w:t>
      </w:r>
      <w:proofErr w:type="spellEnd"/>
      <w:r w:rsidRPr="005C2A45">
        <w:t>, against older regimens in women previously untreated for HIV.</w:t>
      </w:r>
    </w:p>
    <w:p w:rsidR="00B024B9" w:rsidRPr="005C2A45" w:rsidRDefault="00B024B9" w:rsidP="00B024B9">
      <w:pPr>
        <w:numPr>
          <w:ilvl w:val="0"/>
          <w:numId w:val="9"/>
        </w:numPr>
        <w:spacing w:after="0"/>
      </w:pPr>
      <w:r w:rsidRPr="005C2A45">
        <w:rPr>
          <w:i/>
        </w:rPr>
        <w:t>Non-Hodgkin Lymphoma Risk is Higher in HIV Patients with Hepatitis B or C</w:t>
      </w:r>
      <w:r w:rsidRPr="005C2A45">
        <w:t xml:space="preserve">: New research investigated whether chronic hepatitis B or C virus infection were associated with increased incidence of non-Hodgkin lymphoma in patients also infected with </w:t>
      </w:r>
      <w:r w:rsidR="0014435B">
        <w:t xml:space="preserve">HIV </w:t>
      </w:r>
      <w:r w:rsidRPr="005C2A45">
        <w:t>receiving antiretroviral therapy.</w:t>
      </w:r>
    </w:p>
    <w:p w:rsidR="00425B79" w:rsidRDefault="00425B79" w:rsidP="00582CFC">
      <w:pPr>
        <w:spacing w:after="0"/>
      </w:pPr>
    </w:p>
    <w:p w:rsidR="00AB2B51" w:rsidRPr="00F01AA6" w:rsidRDefault="00AB2B51" w:rsidP="00F01AA6">
      <w:pPr>
        <w:spacing w:after="0"/>
        <w:rPr>
          <w:b/>
        </w:rPr>
      </w:pPr>
      <w:r w:rsidRPr="00F01AA6">
        <w:rPr>
          <w:b/>
        </w:rPr>
        <w:t>Awareness Days</w:t>
      </w:r>
    </w:p>
    <w:p w:rsidR="005C2A45" w:rsidRDefault="008B0773" w:rsidP="00F01AA6">
      <w:pPr>
        <w:spacing w:after="0"/>
      </w:pPr>
      <w:hyperlink r:id="rId49" w:history="1">
        <w:r w:rsidR="005C2A45" w:rsidRPr="0010522E">
          <w:rPr>
            <w:rStyle w:val="Hyperlink"/>
          </w:rPr>
          <w:t>World AIDS Day – December 1</w:t>
        </w:r>
      </w:hyperlink>
      <w:r w:rsidR="005C2A45">
        <w:t xml:space="preserve"> </w:t>
      </w:r>
    </w:p>
    <w:p w:rsidR="001C40F9" w:rsidRDefault="008B0773" w:rsidP="00F01AA6">
      <w:pPr>
        <w:spacing w:after="0"/>
      </w:pPr>
      <w:hyperlink r:id="rId50" w:history="1">
        <w:r w:rsidR="0004461D" w:rsidRPr="0004461D">
          <w:rPr>
            <w:rStyle w:val="Hyperlink"/>
          </w:rPr>
          <w:t>National Black HIV/AIDS Awareness Day – February 7</w:t>
        </w:r>
      </w:hyperlink>
    </w:p>
    <w:p w:rsidR="0004461D" w:rsidRDefault="008B0773" w:rsidP="00F01AA6">
      <w:pPr>
        <w:spacing w:after="0"/>
      </w:pPr>
      <w:hyperlink r:id="rId51" w:history="1">
        <w:r w:rsidR="0004461D" w:rsidRPr="0004461D">
          <w:rPr>
            <w:rStyle w:val="Hyperlink"/>
          </w:rPr>
          <w:t>National Women and Girls HIV/AIDS Awareness Day – March 10</w:t>
        </w:r>
      </w:hyperlink>
    </w:p>
    <w:p w:rsidR="0004461D" w:rsidRDefault="008B0773" w:rsidP="00F01AA6">
      <w:pPr>
        <w:spacing w:after="0"/>
      </w:pPr>
      <w:hyperlink r:id="rId52" w:history="1">
        <w:r w:rsidR="0004461D" w:rsidRPr="0004461D">
          <w:rPr>
            <w:rStyle w:val="Hyperlink"/>
          </w:rPr>
          <w:t>National Native HIV/AIDS Awareness Day – March 20</w:t>
        </w:r>
      </w:hyperlink>
    </w:p>
    <w:p w:rsidR="0004461D" w:rsidRPr="00AB2B51" w:rsidRDefault="0004461D" w:rsidP="00F01AA6">
      <w:pPr>
        <w:spacing w:after="0"/>
      </w:pPr>
    </w:p>
    <w:sectPr w:rsidR="0004461D" w:rsidRPr="00AB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AD0"/>
    <w:multiLevelType w:val="multilevel"/>
    <w:tmpl w:val="F4C0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C35A23"/>
    <w:multiLevelType w:val="hybridMultilevel"/>
    <w:tmpl w:val="BFD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05E80"/>
    <w:multiLevelType w:val="hybridMultilevel"/>
    <w:tmpl w:val="B68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B7E11"/>
    <w:multiLevelType w:val="hybridMultilevel"/>
    <w:tmpl w:val="DD082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B47B2"/>
    <w:multiLevelType w:val="hybridMultilevel"/>
    <w:tmpl w:val="7C7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63117"/>
    <w:multiLevelType w:val="multilevel"/>
    <w:tmpl w:val="0400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63A4B"/>
    <w:multiLevelType w:val="hybridMultilevel"/>
    <w:tmpl w:val="242E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0661C"/>
    <w:multiLevelType w:val="hybridMultilevel"/>
    <w:tmpl w:val="CAB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3535A"/>
    <w:multiLevelType w:val="hybridMultilevel"/>
    <w:tmpl w:val="ED1C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53B77"/>
    <w:multiLevelType w:val="multilevel"/>
    <w:tmpl w:val="07745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E4132DA"/>
    <w:multiLevelType w:val="multilevel"/>
    <w:tmpl w:val="2D9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500021"/>
    <w:multiLevelType w:val="multilevel"/>
    <w:tmpl w:val="3888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75CE8"/>
    <w:multiLevelType w:val="hybridMultilevel"/>
    <w:tmpl w:val="92A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5"/>
  </w:num>
  <w:num w:numId="6">
    <w:abstractNumId w:val="1"/>
  </w:num>
  <w:num w:numId="7">
    <w:abstractNumId w:val="9"/>
  </w:num>
  <w:num w:numId="8">
    <w:abstractNumId w:val="0"/>
  </w:num>
  <w:num w:numId="9">
    <w:abstractNumId w:val="4"/>
  </w:num>
  <w:num w:numId="10">
    <w:abstractNumId w:val="10"/>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8D"/>
    <w:rsid w:val="0000290B"/>
    <w:rsid w:val="00003E33"/>
    <w:rsid w:val="0000406D"/>
    <w:rsid w:val="0001328C"/>
    <w:rsid w:val="00015CCD"/>
    <w:rsid w:val="00023D8C"/>
    <w:rsid w:val="00033396"/>
    <w:rsid w:val="0004461D"/>
    <w:rsid w:val="000456E1"/>
    <w:rsid w:val="000569B8"/>
    <w:rsid w:val="000634A1"/>
    <w:rsid w:val="00065F9C"/>
    <w:rsid w:val="00086423"/>
    <w:rsid w:val="00087415"/>
    <w:rsid w:val="00091517"/>
    <w:rsid w:val="00091FE3"/>
    <w:rsid w:val="000B6E26"/>
    <w:rsid w:val="000D0016"/>
    <w:rsid w:val="000D2AB5"/>
    <w:rsid w:val="000D61A0"/>
    <w:rsid w:val="000F3F37"/>
    <w:rsid w:val="000F44C0"/>
    <w:rsid w:val="000F5053"/>
    <w:rsid w:val="000F5F7E"/>
    <w:rsid w:val="0010522E"/>
    <w:rsid w:val="00111F40"/>
    <w:rsid w:val="00120FFA"/>
    <w:rsid w:val="00121C53"/>
    <w:rsid w:val="001234FE"/>
    <w:rsid w:val="00125598"/>
    <w:rsid w:val="001265C4"/>
    <w:rsid w:val="0014435B"/>
    <w:rsid w:val="00147E33"/>
    <w:rsid w:val="001559DC"/>
    <w:rsid w:val="00161BB7"/>
    <w:rsid w:val="00167B15"/>
    <w:rsid w:val="00175BFD"/>
    <w:rsid w:val="00177346"/>
    <w:rsid w:val="00181133"/>
    <w:rsid w:val="00184139"/>
    <w:rsid w:val="0018728D"/>
    <w:rsid w:val="00190755"/>
    <w:rsid w:val="001A674C"/>
    <w:rsid w:val="001B13D8"/>
    <w:rsid w:val="001C3390"/>
    <w:rsid w:val="001C40F9"/>
    <w:rsid w:val="001D06DF"/>
    <w:rsid w:val="001F0452"/>
    <w:rsid w:val="0022718F"/>
    <w:rsid w:val="00230243"/>
    <w:rsid w:val="00232E50"/>
    <w:rsid w:val="00234BF4"/>
    <w:rsid w:val="00235365"/>
    <w:rsid w:val="00245F55"/>
    <w:rsid w:val="002541E1"/>
    <w:rsid w:val="00260CE6"/>
    <w:rsid w:val="002668D2"/>
    <w:rsid w:val="0027272D"/>
    <w:rsid w:val="0027357E"/>
    <w:rsid w:val="00277DA1"/>
    <w:rsid w:val="00282183"/>
    <w:rsid w:val="00286CE9"/>
    <w:rsid w:val="002955E5"/>
    <w:rsid w:val="002A28AE"/>
    <w:rsid w:val="002D2AB6"/>
    <w:rsid w:val="002E1644"/>
    <w:rsid w:val="002E47D4"/>
    <w:rsid w:val="002F77AA"/>
    <w:rsid w:val="00305615"/>
    <w:rsid w:val="00335490"/>
    <w:rsid w:val="00341A53"/>
    <w:rsid w:val="00341D37"/>
    <w:rsid w:val="00345E95"/>
    <w:rsid w:val="00351560"/>
    <w:rsid w:val="00354D0A"/>
    <w:rsid w:val="00366EFC"/>
    <w:rsid w:val="003813D5"/>
    <w:rsid w:val="003C10A9"/>
    <w:rsid w:val="003C4302"/>
    <w:rsid w:val="003C7CF9"/>
    <w:rsid w:val="003E439F"/>
    <w:rsid w:val="003F5359"/>
    <w:rsid w:val="00406FDE"/>
    <w:rsid w:val="0042291E"/>
    <w:rsid w:val="00424819"/>
    <w:rsid w:val="00425B79"/>
    <w:rsid w:val="00426B5B"/>
    <w:rsid w:val="00427AFF"/>
    <w:rsid w:val="004311B6"/>
    <w:rsid w:val="00431E34"/>
    <w:rsid w:val="00434522"/>
    <w:rsid w:val="00445780"/>
    <w:rsid w:val="00462573"/>
    <w:rsid w:val="00465988"/>
    <w:rsid w:val="00466117"/>
    <w:rsid w:val="00472100"/>
    <w:rsid w:val="00480B17"/>
    <w:rsid w:val="00494443"/>
    <w:rsid w:val="0049528E"/>
    <w:rsid w:val="004D3755"/>
    <w:rsid w:val="004D78AB"/>
    <w:rsid w:val="004E1910"/>
    <w:rsid w:val="004E6A15"/>
    <w:rsid w:val="004F081E"/>
    <w:rsid w:val="0050539F"/>
    <w:rsid w:val="00513F67"/>
    <w:rsid w:val="005153D2"/>
    <w:rsid w:val="00523C48"/>
    <w:rsid w:val="0054017F"/>
    <w:rsid w:val="00543DCA"/>
    <w:rsid w:val="00551755"/>
    <w:rsid w:val="0056299C"/>
    <w:rsid w:val="00582CFC"/>
    <w:rsid w:val="005A7A2D"/>
    <w:rsid w:val="005B3EF4"/>
    <w:rsid w:val="005C2A45"/>
    <w:rsid w:val="005C4867"/>
    <w:rsid w:val="005D180D"/>
    <w:rsid w:val="005D6255"/>
    <w:rsid w:val="005F1F9D"/>
    <w:rsid w:val="005F4259"/>
    <w:rsid w:val="005F578E"/>
    <w:rsid w:val="00612300"/>
    <w:rsid w:val="0063382D"/>
    <w:rsid w:val="00635EE0"/>
    <w:rsid w:val="00646791"/>
    <w:rsid w:val="00674C59"/>
    <w:rsid w:val="0068477A"/>
    <w:rsid w:val="006953EF"/>
    <w:rsid w:val="006B0FBB"/>
    <w:rsid w:val="006B1E60"/>
    <w:rsid w:val="006B47FF"/>
    <w:rsid w:val="006B69FE"/>
    <w:rsid w:val="006C51CB"/>
    <w:rsid w:val="006D1F86"/>
    <w:rsid w:val="006E545D"/>
    <w:rsid w:val="00701373"/>
    <w:rsid w:val="00703643"/>
    <w:rsid w:val="00713B57"/>
    <w:rsid w:val="00734475"/>
    <w:rsid w:val="007348B7"/>
    <w:rsid w:val="00735279"/>
    <w:rsid w:val="00743EDB"/>
    <w:rsid w:val="00755306"/>
    <w:rsid w:val="00772C8A"/>
    <w:rsid w:val="007841B1"/>
    <w:rsid w:val="007A2656"/>
    <w:rsid w:val="007B1EE7"/>
    <w:rsid w:val="007B5DD9"/>
    <w:rsid w:val="007C564F"/>
    <w:rsid w:val="007D16B9"/>
    <w:rsid w:val="007D237A"/>
    <w:rsid w:val="007E3EF6"/>
    <w:rsid w:val="007F0808"/>
    <w:rsid w:val="007F681C"/>
    <w:rsid w:val="0080366C"/>
    <w:rsid w:val="00803876"/>
    <w:rsid w:val="008130CF"/>
    <w:rsid w:val="00813297"/>
    <w:rsid w:val="0082030F"/>
    <w:rsid w:val="00826AF8"/>
    <w:rsid w:val="00832452"/>
    <w:rsid w:val="008519BC"/>
    <w:rsid w:val="008561BD"/>
    <w:rsid w:val="00873F64"/>
    <w:rsid w:val="0089237B"/>
    <w:rsid w:val="0089558C"/>
    <w:rsid w:val="008A0ACC"/>
    <w:rsid w:val="008A12BB"/>
    <w:rsid w:val="008A52EB"/>
    <w:rsid w:val="008A62C5"/>
    <w:rsid w:val="008A6AEA"/>
    <w:rsid w:val="008B0773"/>
    <w:rsid w:val="008B4EC7"/>
    <w:rsid w:val="008B7D4F"/>
    <w:rsid w:val="008C2453"/>
    <w:rsid w:val="008E2EDB"/>
    <w:rsid w:val="008F0A38"/>
    <w:rsid w:val="00921ECF"/>
    <w:rsid w:val="009317BB"/>
    <w:rsid w:val="00953CE1"/>
    <w:rsid w:val="009713AB"/>
    <w:rsid w:val="009A14A6"/>
    <w:rsid w:val="009A3696"/>
    <w:rsid w:val="009B5505"/>
    <w:rsid w:val="009C0D49"/>
    <w:rsid w:val="009C16E9"/>
    <w:rsid w:val="009C7465"/>
    <w:rsid w:val="009E2C8D"/>
    <w:rsid w:val="009F342F"/>
    <w:rsid w:val="00A0720F"/>
    <w:rsid w:val="00A37B21"/>
    <w:rsid w:val="00A47A94"/>
    <w:rsid w:val="00A50CF2"/>
    <w:rsid w:val="00A53077"/>
    <w:rsid w:val="00A57C4E"/>
    <w:rsid w:val="00A91A0C"/>
    <w:rsid w:val="00A9263E"/>
    <w:rsid w:val="00AB2B51"/>
    <w:rsid w:val="00AB3D79"/>
    <w:rsid w:val="00AC6954"/>
    <w:rsid w:val="00AC75DE"/>
    <w:rsid w:val="00AD5FF1"/>
    <w:rsid w:val="00AE30E2"/>
    <w:rsid w:val="00AE5484"/>
    <w:rsid w:val="00B00F98"/>
    <w:rsid w:val="00B024B9"/>
    <w:rsid w:val="00B06558"/>
    <w:rsid w:val="00B10E80"/>
    <w:rsid w:val="00B460F1"/>
    <w:rsid w:val="00B571B9"/>
    <w:rsid w:val="00B641F2"/>
    <w:rsid w:val="00B67E40"/>
    <w:rsid w:val="00B702A1"/>
    <w:rsid w:val="00B85056"/>
    <w:rsid w:val="00B9056E"/>
    <w:rsid w:val="00B935FD"/>
    <w:rsid w:val="00BA1EED"/>
    <w:rsid w:val="00BC0D14"/>
    <w:rsid w:val="00BC42FC"/>
    <w:rsid w:val="00BC5E65"/>
    <w:rsid w:val="00BD2C2A"/>
    <w:rsid w:val="00C0436A"/>
    <w:rsid w:val="00C05AA6"/>
    <w:rsid w:val="00C143FD"/>
    <w:rsid w:val="00C273B6"/>
    <w:rsid w:val="00C33668"/>
    <w:rsid w:val="00C42310"/>
    <w:rsid w:val="00C44C27"/>
    <w:rsid w:val="00C517DE"/>
    <w:rsid w:val="00C5197F"/>
    <w:rsid w:val="00C53FF7"/>
    <w:rsid w:val="00C54397"/>
    <w:rsid w:val="00C70C5E"/>
    <w:rsid w:val="00C734F0"/>
    <w:rsid w:val="00C74A38"/>
    <w:rsid w:val="00C77E5B"/>
    <w:rsid w:val="00C93229"/>
    <w:rsid w:val="00C94C43"/>
    <w:rsid w:val="00CB2DE0"/>
    <w:rsid w:val="00CB3EF3"/>
    <w:rsid w:val="00CC254A"/>
    <w:rsid w:val="00CC6428"/>
    <w:rsid w:val="00CD45E1"/>
    <w:rsid w:val="00CE3BD1"/>
    <w:rsid w:val="00CF0A88"/>
    <w:rsid w:val="00CF44F4"/>
    <w:rsid w:val="00D05244"/>
    <w:rsid w:val="00D272D4"/>
    <w:rsid w:val="00D32095"/>
    <w:rsid w:val="00D400D0"/>
    <w:rsid w:val="00D46221"/>
    <w:rsid w:val="00D51CD7"/>
    <w:rsid w:val="00D66B3E"/>
    <w:rsid w:val="00D74916"/>
    <w:rsid w:val="00D76075"/>
    <w:rsid w:val="00D87BF9"/>
    <w:rsid w:val="00D91A82"/>
    <w:rsid w:val="00D94300"/>
    <w:rsid w:val="00D97BAD"/>
    <w:rsid w:val="00DA1092"/>
    <w:rsid w:val="00DA50E1"/>
    <w:rsid w:val="00DB6D1E"/>
    <w:rsid w:val="00DC10A6"/>
    <w:rsid w:val="00DE144A"/>
    <w:rsid w:val="00DF260E"/>
    <w:rsid w:val="00DF375C"/>
    <w:rsid w:val="00DF5C56"/>
    <w:rsid w:val="00E268CF"/>
    <w:rsid w:val="00E66321"/>
    <w:rsid w:val="00E73A45"/>
    <w:rsid w:val="00E764CE"/>
    <w:rsid w:val="00E87F1E"/>
    <w:rsid w:val="00E87FD9"/>
    <w:rsid w:val="00E961AB"/>
    <w:rsid w:val="00EA31B9"/>
    <w:rsid w:val="00EA5BA6"/>
    <w:rsid w:val="00EA5D27"/>
    <w:rsid w:val="00EA7555"/>
    <w:rsid w:val="00EA799D"/>
    <w:rsid w:val="00EA7B9A"/>
    <w:rsid w:val="00EA7C91"/>
    <w:rsid w:val="00EB4629"/>
    <w:rsid w:val="00EB5EBB"/>
    <w:rsid w:val="00EC3FC1"/>
    <w:rsid w:val="00ED4A99"/>
    <w:rsid w:val="00ED62EC"/>
    <w:rsid w:val="00EF026C"/>
    <w:rsid w:val="00EF2BF6"/>
    <w:rsid w:val="00EF60E0"/>
    <w:rsid w:val="00F01AA6"/>
    <w:rsid w:val="00F0462B"/>
    <w:rsid w:val="00F078E0"/>
    <w:rsid w:val="00F30F0C"/>
    <w:rsid w:val="00F36E47"/>
    <w:rsid w:val="00F40C27"/>
    <w:rsid w:val="00F739D0"/>
    <w:rsid w:val="00F73AA8"/>
    <w:rsid w:val="00F80BEB"/>
    <w:rsid w:val="00F86F27"/>
    <w:rsid w:val="00FA2826"/>
    <w:rsid w:val="00FE7960"/>
    <w:rsid w:val="00FF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 w:type="paragraph" w:styleId="NormalWeb">
    <w:name w:val="Normal (Web)"/>
    <w:basedOn w:val="Normal"/>
    <w:uiPriority w:val="99"/>
    <w:semiHidden/>
    <w:unhideWhenUsed/>
    <w:rsid w:val="00EA31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 w:type="paragraph" w:styleId="NormalWeb">
    <w:name w:val="Normal (Web)"/>
    <w:basedOn w:val="Normal"/>
    <w:uiPriority w:val="99"/>
    <w:semiHidden/>
    <w:unhideWhenUsed/>
    <w:rsid w:val="00EA31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80247">
      <w:bodyDiv w:val="1"/>
      <w:marLeft w:val="0"/>
      <w:marRight w:val="0"/>
      <w:marTop w:val="0"/>
      <w:marBottom w:val="0"/>
      <w:divBdr>
        <w:top w:val="none" w:sz="0" w:space="0" w:color="auto"/>
        <w:left w:val="none" w:sz="0" w:space="0" w:color="auto"/>
        <w:bottom w:val="none" w:sz="0" w:space="0" w:color="auto"/>
        <w:right w:val="none" w:sz="0" w:space="0" w:color="auto"/>
      </w:divBdr>
    </w:div>
    <w:div w:id="960650061">
      <w:bodyDiv w:val="1"/>
      <w:marLeft w:val="0"/>
      <w:marRight w:val="0"/>
      <w:marTop w:val="0"/>
      <w:marBottom w:val="0"/>
      <w:divBdr>
        <w:top w:val="none" w:sz="0" w:space="0" w:color="auto"/>
        <w:left w:val="none" w:sz="0" w:space="0" w:color="auto"/>
        <w:bottom w:val="none" w:sz="0" w:space="0" w:color="auto"/>
        <w:right w:val="none" w:sz="0" w:space="0" w:color="auto"/>
      </w:divBdr>
    </w:div>
    <w:div w:id="1012411689">
      <w:bodyDiv w:val="1"/>
      <w:marLeft w:val="0"/>
      <w:marRight w:val="0"/>
      <w:marTop w:val="0"/>
      <w:marBottom w:val="0"/>
      <w:divBdr>
        <w:top w:val="none" w:sz="0" w:space="0" w:color="auto"/>
        <w:left w:val="none" w:sz="0" w:space="0" w:color="auto"/>
        <w:bottom w:val="none" w:sz="0" w:space="0" w:color="auto"/>
        <w:right w:val="none" w:sz="0" w:space="0" w:color="auto"/>
      </w:divBdr>
    </w:div>
    <w:div w:id="1080952403">
      <w:bodyDiv w:val="1"/>
      <w:marLeft w:val="0"/>
      <w:marRight w:val="0"/>
      <w:marTop w:val="0"/>
      <w:marBottom w:val="0"/>
      <w:divBdr>
        <w:top w:val="none" w:sz="0" w:space="0" w:color="auto"/>
        <w:left w:val="none" w:sz="0" w:space="0" w:color="auto"/>
        <w:bottom w:val="none" w:sz="0" w:space="0" w:color="auto"/>
        <w:right w:val="none" w:sz="0" w:space="0" w:color="auto"/>
      </w:divBdr>
    </w:div>
    <w:div w:id="1299533879">
      <w:bodyDiv w:val="1"/>
      <w:marLeft w:val="0"/>
      <w:marRight w:val="0"/>
      <w:marTop w:val="0"/>
      <w:marBottom w:val="0"/>
      <w:divBdr>
        <w:top w:val="none" w:sz="0" w:space="0" w:color="auto"/>
        <w:left w:val="none" w:sz="0" w:space="0" w:color="auto"/>
        <w:bottom w:val="none" w:sz="0" w:space="0" w:color="auto"/>
        <w:right w:val="none" w:sz="0" w:space="0" w:color="auto"/>
      </w:divBdr>
    </w:div>
    <w:div w:id="1356613470">
      <w:bodyDiv w:val="1"/>
      <w:marLeft w:val="0"/>
      <w:marRight w:val="0"/>
      <w:marTop w:val="0"/>
      <w:marBottom w:val="0"/>
      <w:divBdr>
        <w:top w:val="none" w:sz="0" w:space="0" w:color="auto"/>
        <w:left w:val="none" w:sz="0" w:space="0" w:color="auto"/>
        <w:bottom w:val="none" w:sz="0" w:space="0" w:color="auto"/>
        <w:right w:val="none" w:sz="0" w:space="0" w:color="auto"/>
      </w:divBdr>
      <w:divsChild>
        <w:div w:id="1770613850">
          <w:marLeft w:val="0"/>
          <w:marRight w:val="0"/>
          <w:marTop w:val="0"/>
          <w:marBottom w:val="0"/>
          <w:divBdr>
            <w:top w:val="none" w:sz="0" w:space="0" w:color="auto"/>
            <w:left w:val="none" w:sz="0" w:space="0" w:color="auto"/>
            <w:bottom w:val="none" w:sz="0" w:space="0" w:color="auto"/>
            <w:right w:val="none" w:sz="0" w:space="0" w:color="auto"/>
          </w:divBdr>
        </w:div>
        <w:div w:id="726420110">
          <w:marLeft w:val="0"/>
          <w:marRight w:val="0"/>
          <w:marTop w:val="0"/>
          <w:marBottom w:val="0"/>
          <w:divBdr>
            <w:top w:val="none" w:sz="0" w:space="0" w:color="auto"/>
            <w:left w:val="none" w:sz="0" w:space="0" w:color="auto"/>
            <w:bottom w:val="none" w:sz="0" w:space="0" w:color="auto"/>
            <w:right w:val="none" w:sz="0" w:space="0" w:color="auto"/>
          </w:divBdr>
          <w:divsChild>
            <w:div w:id="13134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586">
      <w:bodyDiv w:val="1"/>
      <w:marLeft w:val="0"/>
      <w:marRight w:val="0"/>
      <w:marTop w:val="0"/>
      <w:marBottom w:val="0"/>
      <w:divBdr>
        <w:top w:val="none" w:sz="0" w:space="0" w:color="auto"/>
        <w:left w:val="none" w:sz="0" w:space="0" w:color="auto"/>
        <w:bottom w:val="none" w:sz="0" w:space="0" w:color="auto"/>
        <w:right w:val="none" w:sz="0" w:space="0" w:color="auto"/>
      </w:divBdr>
    </w:div>
    <w:div w:id="19715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etc.com/provider-resources/hcv-toolkit/" TargetMode="External"/><Relationship Id="rId18" Type="http://schemas.openxmlformats.org/officeDocument/2006/relationships/hyperlink" Target="https://aidsetc.org/resource/umbast-factsheets" TargetMode="External"/><Relationship Id="rId26" Type="http://schemas.openxmlformats.org/officeDocument/2006/relationships/hyperlink" Target="http://med-ed-online.net/index.php/meo/article/view/31900/48137" TargetMode="External"/><Relationship Id="rId39" Type="http://schemas.openxmlformats.org/officeDocument/2006/relationships/hyperlink" Target="http://click.icptrack.com/icp/relay.php?r=16063946&amp;msgid=422725&amp;act=5CBF&amp;c=172766&amp;destination=https%3A%2F%2Fwww.iasusa.org%2F" TargetMode="External"/><Relationship Id="rId3" Type="http://schemas.microsoft.com/office/2007/relationships/stylesWithEffects" Target="stylesWithEffects.xml"/><Relationship Id="rId21" Type="http://schemas.openxmlformats.org/officeDocument/2006/relationships/hyperlink" Target="http://naesm.org/conference-information/" TargetMode="External"/><Relationship Id="rId34" Type="http://schemas.openxmlformats.org/officeDocument/2006/relationships/hyperlink" Target="http://www.lgbthealtheducation.org/wp-content/uploads/2016/11/Providing-Affirmative-Care-for-People-with-Non-Binary-Gender-Identities.pdf?utm_source=November+2016&amp;utm_campaign=May+2016&amp;utm_medium=email" TargetMode="External"/><Relationship Id="rId42" Type="http://schemas.openxmlformats.org/officeDocument/2006/relationships/hyperlink" Target="http://www.nursesinaidscare.org/i4a/pages/index.cfm?pageid=4623" TargetMode="External"/><Relationship Id="rId47" Type="http://schemas.openxmlformats.org/officeDocument/2006/relationships/image" Target="media/image5.jpeg"/><Relationship Id="rId50" Type="http://schemas.openxmlformats.org/officeDocument/2006/relationships/hyperlink" Target="https://www.aids.gov/news-and-events/awareness-days/black/" TargetMode="External"/><Relationship Id="rId7" Type="http://schemas.openxmlformats.org/officeDocument/2006/relationships/hyperlink" Target="https://aidsetc.org/sites/default/files/resources_files/SEAETC_Strengthening_HIV_Workforce_11022016_Final.pdf" TargetMode="External"/><Relationship Id="rId12" Type="http://schemas.openxmlformats.org/officeDocument/2006/relationships/hyperlink" Target="https://aidsetc.org/resource/diagnosis-treatment-how-build-hcv-clinical-toolkit" TargetMode="External"/><Relationship Id="rId17" Type="http://schemas.openxmlformats.org/officeDocument/2006/relationships/hyperlink" Target="http://www.aafp.org/afp/2016/1101/p708.html" TargetMode="External"/><Relationship Id="rId25" Type="http://schemas.openxmlformats.org/officeDocument/2006/relationships/hyperlink" Target="http://med-ed-online.net/index.php/meo/article/view/31900/48137" TargetMode="External"/><Relationship Id="rId33" Type="http://schemas.openxmlformats.org/officeDocument/2006/relationships/hyperlink" Target="http://www.lgbthealtheducation.org/wp-content/uploads/2016/11/Providing-Affirmative-Care-for-People-with-Non-Binary-Gender-Identities.pdf?utm_source=November+2016&amp;utm_campaign=May+2016&amp;utm_medium=email" TargetMode="External"/><Relationship Id="rId38" Type="http://schemas.openxmlformats.org/officeDocument/2006/relationships/hyperlink" Target="https://www.iasusa.org/sites/default/files/series/uploads/spring-2017-save-the-date-flyer-w1.pdf" TargetMode="External"/><Relationship Id="rId46" Type="http://schemas.openxmlformats.org/officeDocument/2006/relationships/hyperlink" Target="https://addiction.surgeongeneral.gov/" TargetMode="External"/><Relationship Id="rId2" Type="http://schemas.openxmlformats.org/officeDocument/2006/relationships/styles" Target="styles.xml"/><Relationship Id="rId16" Type="http://schemas.openxmlformats.org/officeDocument/2006/relationships/hyperlink" Target="http://www.aafp.org/afp/2016/1101/p687.html" TargetMode="External"/><Relationship Id="rId20" Type="http://schemas.openxmlformats.org/officeDocument/2006/relationships/hyperlink" Target="http://naesm.org/" TargetMode="External"/><Relationship Id="rId29" Type="http://schemas.openxmlformats.org/officeDocument/2006/relationships/image" Target="media/image3.jpeg"/><Relationship Id="rId41" Type="http://schemas.openxmlformats.org/officeDocument/2006/relationships/hyperlink" Target="https://www.iasusa.org/content/spring-2017-washington-dc-hiv-cme-cours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dsetc.org/resource/strengthening-hiv-workforce" TargetMode="External"/><Relationship Id="rId11" Type="http://schemas.openxmlformats.org/officeDocument/2006/relationships/image" Target="media/image2.jpeg"/><Relationship Id="rId24" Type="http://schemas.openxmlformats.org/officeDocument/2006/relationships/hyperlink" Target="http://www.practiceinnovationco.org/sim/wp-content/uploads/sites/3/2016/02/Colorado-State-Innovation-Model-SIM-Practice-Transformation-Toolkit.pdf" TargetMode="External"/><Relationship Id="rId32" Type="http://schemas.openxmlformats.org/officeDocument/2006/relationships/hyperlink" Target="http://www.cdc.gov/hiv/pdf/policies/cdc-hiv-transgender-brief.pdf" TargetMode="External"/><Relationship Id="rId37" Type="http://schemas.openxmlformats.org/officeDocument/2006/relationships/hyperlink" Target="http://www.croiconference.org/registration" TargetMode="External"/><Relationship Id="rId40" Type="http://schemas.openxmlformats.org/officeDocument/2006/relationships/hyperlink" Target="https://www.iasusa.org/content/spring-2017-new-york-hiv-cme-course" TargetMode="External"/><Relationship Id="rId45" Type="http://schemas.openxmlformats.org/officeDocument/2006/relationships/hyperlink" Target="https://addiction.surgeongeneral.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ccc.ucsf.edu/2016/11/09/case-of-the-month-cesarean-delivery-for-women-living-with-hiv/" TargetMode="External"/><Relationship Id="rId23" Type="http://schemas.openxmlformats.org/officeDocument/2006/relationships/hyperlink" Target="http://www.practiceinnovationco.org/sim/wp-content/uploads/sites/3/2016/02/Colorado-State-Innovation-Model-SIM-Practice-Transformation-Toolkit.pdf" TargetMode="External"/><Relationship Id="rId28" Type="http://schemas.openxmlformats.org/officeDocument/2006/relationships/hyperlink" Target="https://www.nursesinaidscare.org/files/ANAC-HIVcriminalization_web.pdf" TargetMode="External"/><Relationship Id="rId36" Type="http://schemas.openxmlformats.org/officeDocument/2006/relationships/hyperlink" Target="http://www.croiconference.org/" TargetMode="External"/><Relationship Id="rId49" Type="http://schemas.openxmlformats.org/officeDocument/2006/relationships/hyperlink" Target="https://www.aids.gov/news-and-events/awareness-days/world-aids-day/" TargetMode="External"/><Relationship Id="rId10" Type="http://schemas.openxmlformats.org/officeDocument/2006/relationships/hyperlink" Target="http://www.seaetc.com/provider-resources/reference/" TargetMode="External"/><Relationship Id="rId19" Type="http://schemas.openxmlformats.org/officeDocument/2006/relationships/hyperlink" Target="https://aidsetc.org/resource/umbast-factsheets" TargetMode="External"/><Relationship Id="rId31" Type="http://schemas.openxmlformats.org/officeDocument/2006/relationships/hyperlink" Target="https://content.govdelivery.com/accounts/USCDCNPIN/bulletins/169a233" TargetMode="External"/><Relationship Id="rId44" Type="http://schemas.openxmlformats.org/officeDocument/2006/relationships/hyperlink" Target="http://www.ihi.org/education/InPersonTraining/the-opioid-crisis-how-health-care-can-take-action/march-2017-the-opioid-crisis/Pages/default.aspx?utm_campaign=Opioid+Crisis+seminar+March+2017&amp;utm_medium=email&amp;_hsenc=p2ANqtz-9ziRT5iaLWq2ETS4VFgDOMxST-kT8Gp_jfHnFYd5h69x-SjpawE1UtYfLXDXrMb38vqbjkSf7zh0IlJbnPkeK85q5Trw&amp;_hsmi=36022752&amp;utm_content=36022796&amp;utm_source=hs_email&amp;hsCtaTracking=fbebe0ec-6c90-4c85-9f8f-584ccfb90015%7C58925d36-bd1e-4056-8412-79e566ba32fc" TargetMode="External"/><Relationship Id="rId52" Type="http://schemas.openxmlformats.org/officeDocument/2006/relationships/hyperlink" Target="https://www.aids.gov/news-and-events/awareness-days/native/" TargetMode="External"/><Relationship Id="rId4" Type="http://schemas.openxmlformats.org/officeDocument/2006/relationships/settings" Target="settings.xml"/><Relationship Id="rId9" Type="http://schemas.openxmlformats.org/officeDocument/2006/relationships/hyperlink" Target="http://www.seaetc.com/provider-resources/reference/" TargetMode="External"/><Relationship Id="rId14" Type="http://schemas.openxmlformats.org/officeDocument/2006/relationships/hyperlink" Target="http://www.nccc.ucsf.edu" TargetMode="External"/><Relationship Id="rId22" Type="http://schemas.openxmlformats.org/officeDocument/2006/relationships/hyperlink" Target="http://nationalqualitycenter.org/nqc-activities/advanced-trainings/training-on-coaching-basics-tcb-program/" TargetMode="External"/><Relationship Id="rId27" Type="http://schemas.openxmlformats.org/officeDocument/2006/relationships/hyperlink" Target="http://www.healthyteennetwork.org/conference" TargetMode="External"/><Relationship Id="rId30" Type="http://schemas.openxmlformats.org/officeDocument/2006/relationships/hyperlink" Target="http://store.samhsa.gov/shin/content/SMA16-4989/SMA16-4989.pdf" TargetMode="External"/><Relationship Id="rId35" Type="http://schemas.openxmlformats.org/officeDocument/2006/relationships/image" Target="media/image4.png"/><Relationship Id="rId43" Type="http://schemas.openxmlformats.org/officeDocument/2006/relationships/hyperlink" Target="http://www.ihi.org/resources/Pages/Publications/Addressing-Opioid-Crisis-US.aspx" TargetMode="External"/><Relationship Id="rId48" Type="http://schemas.openxmlformats.org/officeDocument/2006/relationships/hyperlink" Target="http://www.consultant360.com/topic/HIV-AIDS" TargetMode="External"/><Relationship Id="rId8" Type="http://schemas.openxmlformats.org/officeDocument/2006/relationships/image" Target="media/image1.jpeg"/><Relationship Id="rId51" Type="http://schemas.openxmlformats.org/officeDocument/2006/relationships/hyperlink" Target="https://www.aids.gov/news-and-events/awareness-days/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1</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UMDNJ</cp:lastModifiedBy>
  <cp:revision>13</cp:revision>
  <cp:lastPrinted>2016-08-04T13:46:00Z</cp:lastPrinted>
  <dcterms:created xsi:type="dcterms:W3CDTF">2016-11-15T16:36:00Z</dcterms:created>
  <dcterms:modified xsi:type="dcterms:W3CDTF">2016-12-01T20:10:00Z</dcterms:modified>
</cp:coreProperties>
</file>